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8D" w:rsidRPr="00942DB6" w:rsidRDefault="00053C8D" w:rsidP="00053C8D">
      <w:pPr>
        <w:jc w:val="right"/>
      </w:pPr>
    </w:p>
    <w:p w:rsidR="00053C8D" w:rsidRPr="00942DB6" w:rsidRDefault="00053C8D" w:rsidP="00053C8D">
      <w:pPr>
        <w:spacing w:after="120"/>
        <w:jc w:val="center"/>
        <w:rPr>
          <w:b/>
          <w:caps/>
        </w:rPr>
      </w:pPr>
      <w:smartTag w:uri="schemas-tilde-lv/tildestengine" w:element="veidnes">
        <w:smartTagPr>
          <w:attr w:name="id" w:val="-1"/>
          <w:attr w:name="baseform" w:val="l￮gums"/>
          <w:attr w:name="text" w:val="LĪGUMS&#10;"/>
        </w:smartTagPr>
        <w:r w:rsidRPr="00942DB6">
          <w:rPr>
            <w:b/>
            <w:caps/>
          </w:rPr>
          <w:t>Līgums</w:t>
        </w:r>
      </w:smartTag>
    </w:p>
    <w:p w:rsidR="00053C8D" w:rsidRPr="00125AE0" w:rsidRDefault="00053C8D" w:rsidP="00053C8D">
      <w:pPr>
        <w:pStyle w:val="Subtitle"/>
        <w:rPr>
          <w:szCs w:val="24"/>
          <w:lang w:val="lv-LV"/>
        </w:rPr>
      </w:pPr>
      <w:r>
        <w:rPr>
          <w:szCs w:val="24"/>
        </w:rPr>
        <w:t>Pasūtītāja Nr. LM VDI 2018</w:t>
      </w:r>
      <w:r w:rsidRPr="00942DB6">
        <w:rPr>
          <w:szCs w:val="24"/>
        </w:rPr>
        <w:t>/_____                                                 Izpildītāja Nr.___________</w:t>
      </w:r>
    </w:p>
    <w:p w:rsidR="00053C8D" w:rsidRPr="00942DB6" w:rsidRDefault="00053C8D" w:rsidP="00053C8D">
      <w:pPr>
        <w:jc w:val="center"/>
      </w:pPr>
      <w:r>
        <w:t>Valsts darba inspekcijas sauszemes transportlīdzekļu KASKO un OCTA apdrošināšana</w:t>
      </w:r>
    </w:p>
    <w:tbl>
      <w:tblPr>
        <w:tblW w:w="9515" w:type="dxa"/>
        <w:tblLook w:val="01E0" w:firstRow="1" w:lastRow="1" w:firstColumn="1" w:lastColumn="1" w:noHBand="0" w:noVBand="0"/>
      </w:tblPr>
      <w:tblGrid>
        <w:gridCol w:w="4757"/>
        <w:gridCol w:w="4758"/>
      </w:tblGrid>
      <w:tr w:rsidR="00053C8D" w:rsidRPr="00942DB6" w:rsidTr="00AF019D">
        <w:tc>
          <w:tcPr>
            <w:tcW w:w="4757" w:type="dxa"/>
            <w:shd w:val="clear" w:color="auto" w:fill="auto"/>
          </w:tcPr>
          <w:p w:rsidR="00053C8D" w:rsidRPr="00942DB6" w:rsidRDefault="00053C8D" w:rsidP="00AF019D">
            <w:pPr>
              <w:spacing w:after="120"/>
              <w:jc w:val="both"/>
            </w:pPr>
          </w:p>
          <w:p w:rsidR="00053C8D" w:rsidRPr="00942DB6" w:rsidRDefault="00053C8D" w:rsidP="00AF019D">
            <w:pPr>
              <w:spacing w:after="120"/>
              <w:jc w:val="both"/>
            </w:pPr>
            <w:r w:rsidRPr="00942DB6">
              <w:t xml:space="preserve">Rīgā, </w:t>
            </w:r>
          </w:p>
        </w:tc>
        <w:tc>
          <w:tcPr>
            <w:tcW w:w="4758" w:type="dxa"/>
            <w:shd w:val="clear" w:color="auto" w:fill="auto"/>
          </w:tcPr>
          <w:p w:rsidR="00053C8D" w:rsidRPr="00942DB6" w:rsidRDefault="00053C8D" w:rsidP="00AF019D">
            <w:pPr>
              <w:spacing w:after="120"/>
              <w:jc w:val="right"/>
            </w:pPr>
          </w:p>
          <w:p w:rsidR="00053C8D" w:rsidRPr="00942DB6" w:rsidRDefault="00053C8D" w:rsidP="00AF019D">
            <w:pPr>
              <w:spacing w:after="120"/>
              <w:jc w:val="right"/>
            </w:pPr>
            <w:r w:rsidRPr="00942DB6">
              <w:t>201</w:t>
            </w:r>
            <w:r>
              <w:t>8.gada 21.novembrī</w:t>
            </w:r>
          </w:p>
        </w:tc>
      </w:tr>
    </w:tbl>
    <w:p w:rsidR="00053C8D" w:rsidRPr="00942DB6" w:rsidRDefault="00053C8D" w:rsidP="00053C8D">
      <w:pPr>
        <w:ind w:firstLine="720"/>
        <w:jc w:val="both"/>
      </w:pPr>
    </w:p>
    <w:p w:rsidR="00053C8D" w:rsidRPr="00942DB6" w:rsidRDefault="00053C8D" w:rsidP="00053C8D">
      <w:pPr>
        <w:ind w:firstLine="720"/>
        <w:jc w:val="both"/>
      </w:pPr>
      <w:r w:rsidRPr="00942DB6">
        <w:t xml:space="preserve">Valsts darba inspekcija, </w:t>
      </w:r>
      <w:proofErr w:type="spellStart"/>
      <w:r w:rsidRPr="00942DB6">
        <w:t>reģ.Nr</w:t>
      </w:r>
      <w:proofErr w:type="spellEnd"/>
      <w:r w:rsidRPr="00942DB6">
        <w:t xml:space="preserve">. 90000032077, turpmāk saukta </w:t>
      </w:r>
      <w:r w:rsidRPr="00942DB6">
        <w:rPr>
          <w:b/>
          <w:i/>
        </w:rPr>
        <w:t>Pasūtītājs</w:t>
      </w:r>
      <w:r w:rsidRPr="00942DB6">
        <w:t xml:space="preserve">, tās direktora </w:t>
      </w:r>
      <w:r>
        <w:t>vietnieces Andras Auziņas personā, kura</w:t>
      </w:r>
      <w:r w:rsidRPr="00942DB6">
        <w:t xml:space="preserve"> </w:t>
      </w:r>
      <w:r>
        <w:t>rīkojas</w:t>
      </w:r>
      <w:r w:rsidRPr="00942DB6">
        <w:t xml:space="preserve"> saskaņā ar Valsts darba inspekci</w:t>
      </w:r>
      <w:r>
        <w:t>jas likumu, no vienas puses, un</w:t>
      </w:r>
      <w:r w:rsidRPr="00321798">
        <w:t xml:space="preserve"> ERGO Insurance SE Latvijas filiāle, reģ.Nr.40103599913,</w:t>
      </w:r>
      <w:r>
        <w:rPr>
          <w:sz w:val="23"/>
          <w:szCs w:val="23"/>
        </w:rPr>
        <w:t xml:space="preserve"> </w:t>
      </w:r>
      <w:r w:rsidRPr="00942DB6">
        <w:t xml:space="preserve">kas ar </w:t>
      </w:r>
      <w:r w:rsidRPr="00942DB6">
        <w:rPr>
          <w:b/>
          <w:i/>
        </w:rPr>
        <w:t>Pasūtītāja</w:t>
      </w:r>
      <w:r w:rsidRPr="00942DB6">
        <w:t xml:space="preserve"> Publisko iepirkumu komisijas lēmumu tika atzīta par uzvarētāju </w:t>
      </w:r>
      <w:r w:rsidRPr="00942DB6">
        <w:rPr>
          <w:b/>
          <w:i/>
        </w:rPr>
        <w:t>Pasūtītāja</w:t>
      </w:r>
      <w:r w:rsidRPr="00942DB6">
        <w:t xml:space="preserve"> rīkotajā iepirkumā</w:t>
      </w:r>
      <w:r w:rsidRPr="00942DB6">
        <w:rPr>
          <w:bCs/>
        </w:rPr>
        <w:t xml:space="preserve">, </w:t>
      </w:r>
      <w:r w:rsidRPr="00942DB6">
        <w:t xml:space="preserve">turpmāk saukta </w:t>
      </w:r>
      <w:r w:rsidRPr="00942DB6">
        <w:rPr>
          <w:b/>
          <w:i/>
        </w:rPr>
        <w:t>Izpildītājs</w:t>
      </w:r>
      <w:r w:rsidRPr="00942DB6">
        <w:t xml:space="preserve">, tās </w:t>
      </w:r>
      <w:r>
        <w:t>filiāles vadītājas Ingrīdas Ķirses personā, kura</w:t>
      </w:r>
      <w:r w:rsidRPr="00942DB6">
        <w:t xml:space="preserve"> </w:t>
      </w:r>
      <w:r>
        <w:t>rīkojas,</w:t>
      </w:r>
      <w:r w:rsidRPr="00942DB6">
        <w:t xml:space="preserve"> pamatojoties uz </w:t>
      </w:r>
      <w:r>
        <w:t>pilnvaras pamata</w:t>
      </w:r>
      <w:r w:rsidRPr="00942DB6">
        <w:t xml:space="preserve">, no otras puses, ņemot vērā </w:t>
      </w:r>
      <w:r w:rsidRPr="00942DB6">
        <w:rPr>
          <w:b/>
          <w:i/>
        </w:rPr>
        <w:t xml:space="preserve">Izpildītāja </w:t>
      </w:r>
      <w:r w:rsidRPr="00942DB6">
        <w:t xml:space="preserve">piedāvājumu, noslēdz </w:t>
      </w:r>
      <w:r>
        <w:t>šādu</w:t>
      </w:r>
      <w:r w:rsidRPr="00942DB6">
        <w:t xml:space="preserve"> līgumu:</w:t>
      </w:r>
    </w:p>
    <w:p w:rsidR="00053C8D" w:rsidRPr="00942DB6" w:rsidRDefault="00053C8D" w:rsidP="00053C8D">
      <w:pPr>
        <w:jc w:val="both"/>
      </w:pPr>
    </w:p>
    <w:p w:rsidR="00053C8D" w:rsidRPr="00942DB6" w:rsidRDefault="00053C8D" w:rsidP="00053C8D">
      <w:pPr>
        <w:jc w:val="center"/>
        <w:rPr>
          <w:b/>
        </w:rPr>
      </w:pPr>
      <w:r w:rsidRPr="00942DB6">
        <w:rPr>
          <w:b/>
        </w:rPr>
        <w:t>1. LĪGUMA PRIEKŠMETS</w:t>
      </w:r>
    </w:p>
    <w:p w:rsidR="00053C8D" w:rsidRPr="00942DB6" w:rsidRDefault="00053C8D" w:rsidP="00053C8D">
      <w:pPr>
        <w:jc w:val="both"/>
      </w:pPr>
    </w:p>
    <w:p w:rsidR="00053C8D" w:rsidRPr="00942DB6" w:rsidRDefault="00053C8D" w:rsidP="00053C8D">
      <w:pPr>
        <w:shd w:val="clear" w:color="auto" w:fill="FFFFFF"/>
        <w:ind w:right="-109"/>
        <w:jc w:val="both"/>
      </w:pPr>
      <w:r w:rsidRPr="00942DB6">
        <w:rPr>
          <w:b/>
          <w:i/>
        </w:rPr>
        <w:t>Pasūtītājs</w:t>
      </w:r>
      <w:r w:rsidRPr="00942DB6">
        <w:t xml:space="preserve"> </w:t>
      </w:r>
      <w:proofErr w:type="spellStart"/>
      <w:r w:rsidRPr="00942DB6">
        <w:t>pasūta</w:t>
      </w:r>
      <w:proofErr w:type="spellEnd"/>
      <w:r w:rsidRPr="00942DB6">
        <w:t xml:space="preserve"> un apmaksā, bet </w:t>
      </w:r>
      <w:r w:rsidRPr="00942DB6">
        <w:rPr>
          <w:b/>
          <w:i/>
        </w:rPr>
        <w:t>Izpildītājs</w:t>
      </w:r>
      <w:r w:rsidRPr="00942DB6">
        <w:t xml:space="preserve"> saskaņā ar šī l</w:t>
      </w:r>
      <w:r>
        <w:t xml:space="preserve">īguma noteikumiem apņemas veikt </w:t>
      </w:r>
      <w:r w:rsidRPr="00942DB6">
        <w:rPr>
          <w:b/>
          <w:i/>
        </w:rPr>
        <w:t>Pasūtītāja</w:t>
      </w:r>
      <w:r w:rsidRPr="00942DB6">
        <w:t xml:space="preserve"> </w:t>
      </w:r>
      <w:r>
        <w:t xml:space="preserve">sauszemes transportlīdzekļu KASKO un OCTA apdrošināšanu </w:t>
      </w:r>
      <w:r w:rsidRPr="00942DB6">
        <w:t>saskaņā ar līguma 1.pielikumu „Tehnisk</w:t>
      </w:r>
      <w:r>
        <w:t>ais piedāvājums</w:t>
      </w:r>
      <w:r w:rsidRPr="00942DB6">
        <w:t>”.</w:t>
      </w:r>
    </w:p>
    <w:p w:rsidR="00053C8D" w:rsidRPr="00942DB6" w:rsidRDefault="00053C8D" w:rsidP="00053C8D">
      <w:pPr>
        <w:jc w:val="both"/>
      </w:pPr>
    </w:p>
    <w:p w:rsidR="00053C8D" w:rsidRPr="00942DB6" w:rsidRDefault="00053C8D" w:rsidP="00053C8D">
      <w:pPr>
        <w:jc w:val="center"/>
        <w:rPr>
          <w:b/>
        </w:rPr>
      </w:pPr>
      <w:r w:rsidRPr="00942DB6">
        <w:rPr>
          <w:b/>
        </w:rPr>
        <w:t>2. IEGĀDES UN APMAKSAS KĀRTĪBA</w:t>
      </w:r>
    </w:p>
    <w:p w:rsidR="00053C8D" w:rsidRPr="00942DB6" w:rsidRDefault="00053C8D" w:rsidP="00053C8D">
      <w:pPr>
        <w:jc w:val="both"/>
      </w:pPr>
    </w:p>
    <w:p w:rsidR="00053C8D" w:rsidRDefault="00053C8D" w:rsidP="00053C8D">
      <w:pPr>
        <w:pStyle w:val="ListParagraph"/>
        <w:numPr>
          <w:ilvl w:val="1"/>
          <w:numId w:val="1"/>
        </w:numPr>
        <w:ind w:left="567" w:hanging="567"/>
        <w:jc w:val="both"/>
      </w:pPr>
      <w:r w:rsidRPr="009C4F9A">
        <w:rPr>
          <w:b/>
          <w:i/>
        </w:rPr>
        <w:t>Izpildītājs</w:t>
      </w:r>
      <w:r>
        <w:t xml:space="preserve"> atbilstoši</w:t>
      </w:r>
      <w:r w:rsidRPr="00942DB6">
        <w:t xml:space="preserve"> līguma </w:t>
      </w:r>
      <w:r>
        <w:t>2</w:t>
      </w:r>
      <w:r w:rsidRPr="00942DB6">
        <w:t>.</w:t>
      </w:r>
      <w:r>
        <w:t>pielikumam</w:t>
      </w:r>
      <w:r w:rsidRPr="00942DB6">
        <w:t xml:space="preserve"> „</w:t>
      </w:r>
      <w:r>
        <w:t>Finanšu piedāvājums</w:t>
      </w:r>
      <w:r w:rsidRPr="00942DB6">
        <w:t>”</w:t>
      </w:r>
      <w:r>
        <w:t xml:space="preserve"> ne vēlāk kā 10 (desmit) dienas pirms</w:t>
      </w:r>
      <w:r w:rsidRPr="00F23B83">
        <w:t xml:space="preserve"> katra</w:t>
      </w:r>
      <w:r>
        <w:t xml:space="preserve"> </w:t>
      </w:r>
      <w:r w:rsidRPr="009C4F9A">
        <w:rPr>
          <w:b/>
          <w:i/>
        </w:rPr>
        <w:t>Pasūtītāja</w:t>
      </w:r>
      <w:r>
        <w:t xml:space="preserve"> transportlīdzekļa iepriekšējā KASKO</w:t>
      </w:r>
      <w:r w:rsidRPr="00F23B83">
        <w:t xml:space="preserve"> </w:t>
      </w:r>
      <w:r>
        <w:t xml:space="preserve">vai OCTA </w:t>
      </w:r>
      <w:r w:rsidRPr="00F23B83">
        <w:t>apdrošināšanas</w:t>
      </w:r>
      <w:r>
        <w:t xml:space="preserve"> līguma</w:t>
      </w:r>
      <w:r w:rsidRPr="00F23B83">
        <w:t xml:space="preserve"> beigām </w:t>
      </w:r>
      <w:r w:rsidRPr="00942DB6">
        <w:t xml:space="preserve">apdrošina </w:t>
      </w:r>
      <w:r w:rsidRPr="009C4F9A">
        <w:rPr>
          <w:b/>
          <w:i/>
        </w:rPr>
        <w:t xml:space="preserve">Pasūtītāja </w:t>
      </w:r>
      <w:r w:rsidRPr="00794B89">
        <w:t>īpašumā esošos</w:t>
      </w:r>
      <w:r>
        <w:t xml:space="preserve"> transportlīdzekļus.</w:t>
      </w:r>
    </w:p>
    <w:p w:rsidR="00053C8D" w:rsidRDefault="00053C8D" w:rsidP="00053C8D">
      <w:pPr>
        <w:pStyle w:val="ListParagraph"/>
        <w:numPr>
          <w:ilvl w:val="1"/>
          <w:numId w:val="1"/>
        </w:numPr>
        <w:ind w:left="567" w:hanging="567"/>
        <w:jc w:val="both"/>
      </w:pPr>
      <w:r w:rsidRPr="00942DB6">
        <w:t>Līgum</w:t>
      </w:r>
      <w:r>
        <w:t xml:space="preserve">a summa ir 5541,34 EUR (pieci tūkstoši pieci simti četrdesmit viens </w:t>
      </w:r>
      <w:proofErr w:type="spellStart"/>
      <w:r>
        <w:rPr>
          <w:i/>
        </w:rPr>
        <w:t>eu</w:t>
      </w:r>
      <w:r w:rsidRPr="00FE3AB8">
        <w:rPr>
          <w:i/>
        </w:rPr>
        <w:t>ro</w:t>
      </w:r>
      <w:proofErr w:type="spellEnd"/>
      <w:r>
        <w:t xml:space="preserve"> 34</w:t>
      </w:r>
      <w:r w:rsidRPr="00B57151">
        <w:t xml:space="preserve"> centi).</w:t>
      </w:r>
    </w:p>
    <w:p w:rsidR="00053C8D" w:rsidRPr="00942DB6" w:rsidRDefault="00053C8D" w:rsidP="00053C8D">
      <w:pPr>
        <w:pStyle w:val="ListParagraph"/>
        <w:numPr>
          <w:ilvl w:val="1"/>
          <w:numId w:val="1"/>
        </w:numPr>
        <w:ind w:left="567" w:hanging="567"/>
        <w:jc w:val="both"/>
      </w:pPr>
      <w:r w:rsidRPr="00942DB6">
        <w:t xml:space="preserve">Par pakalpojumu </w:t>
      </w:r>
      <w:r w:rsidRPr="009C4F9A">
        <w:rPr>
          <w:b/>
          <w:i/>
        </w:rPr>
        <w:t>Pasūtītājs</w:t>
      </w:r>
      <w:r w:rsidRPr="00942DB6">
        <w:t xml:space="preserve"> apņemas samaksāt </w:t>
      </w:r>
      <w:r w:rsidRPr="009C4F9A">
        <w:rPr>
          <w:b/>
          <w:i/>
        </w:rPr>
        <w:t>Izpildītājam</w:t>
      </w:r>
      <w:r w:rsidRPr="00942DB6">
        <w:t xml:space="preserve"> ar pārskaitījumu 10 (desmit) darba dienu laikā pēc faktūrrēķina saņemšanas Rīgā, </w:t>
      </w:r>
      <w:proofErr w:type="spellStart"/>
      <w:r w:rsidRPr="00942DB6">
        <w:t>Kr</w:t>
      </w:r>
      <w:proofErr w:type="spellEnd"/>
      <w:r w:rsidRPr="00942DB6">
        <w:t>. Valdemāra ielā 38 k-1.</w:t>
      </w:r>
    </w:p>
    <w:p w:rsidR="00053C8D" w:rsidRPr="00942DB6" w:rsidRDefault="00053C8D" w:rsidP="00053C8D">
      <w:pPr>
        <w:jc w:val="both"/>
        <w:rPr>
          <w:b/>
        </w:rPr>
      </w:pPr>
    </w:p>
    <w:p w:rsidR="00053C8D" w:rsidRPr="00942DB6" w:rsidRDefault="00053C8D" w:rsidP="00053C8D">
      <w:pPr>
        <w:jc w:val="center"/>
        <w:rPr>
          <w:b/>
        </w:rPr>
      </w:pPr>
      <w:r>
        <w:rPr>
          <w:b/>
        </w:rPr>
        <w:t>3</w:t>
      </w:r>
      <w:r w:rsidRPr="00942DB6">
        <w:rPr>
          <w:b/>
        </w:rPr>
        <w:t>. LĪGUMA DARBĪBAS TERMIŅŠ</w:t>
      </w:r>
      <w:r>
        <w:rPr>
          <w:b/>
        </w:rPr>
        <w:t>,</w:t>
      </w:r>
      <w:r w:rsidRPr="00942DB6">
        <w:rPr>
          <w:b/>
        </w:rPr>
        <w:t xml:space="preserve"> PUŠU ATBILDĪBA UN STRĪDU IZŠĶIRŠANAS KĀRTĪBA </w:t>
      </w:r>
    </w:p>
    <w:p w:rsidR="00053C8D" w:rsidRPr="00942DB6" w:rsidRDefault="00053C8D" w:rsidP="00053C8D">
      <w:pPr>
        <w:jc w:val="both"/>
      </w:pPr>
    </w:p>
    <w:p w:rsidR="00053C8D" w:rsidRDefault="00053C8D" w:rsidP="00053C8D">
      <w:pPr>
        <w:pStyle w:val="ListParagraph"/>
        <w:numPr>
          <w:ilvl w:val="1"/>
          <w:numId w:val="2"/>
        </w:numPr>
        <w:ind w:left="567" w:hanging="567"/>
        <w:jc w:val="both"/>
      </w:pPr>
      <w:r w:rsidRPr="00942DB6">
        <w:t xml:space="preserve">Šis </w:t>
      </w:r>
      <w:smartTag w:uri="schemas-tilde-lv/tildestengine" w:element="veidnes">
        <w:smartTagPr>
          <w:attr w:name="id" w:val="-1"/>
          <w:attr w:name="baseform" w:val="l￮gums"/>
          <w:attr w:name="text" w:val="līgums"/>
        </w:smartTagPr>
        <w:r w:rsidRPr="00942DB6">
          <w:t>līgums</w:t>
        </w:r>
      </w:smartTag>
      <w:r>
        <w:t xml:space="preserve"> stājas spēkā </w:t>
      </w:r>
      <w:r w:rsidRPr="00942DB6">
        <w:t>201</w:t>
      </w:r>
      <w:r>
        <w:t>8</w:t>
      </w:r>
      <w:r w:rsidRPr="00942DB6">
        <w:t xml:space="preserve">.gada </w:t>
      </w:r>
      <w:r>
        <w:t>27</w:t>
      </w:r>
      <w:r w:rsidRPr="00942DB6">
        <w:t>.</w:t>
      </w:r>
      <w:r>
        <w:t>novembrī un ir spēkā līdz pušu no šī līguma izrietošo saistību pilnīgai izpildei.</w:t>
      </w:r>
    </w:p>
    <w:p w:rsidR="00053C8D" w:rsidRDefault="00053C8D" w:rsidP="00053C8D">
      <w:pPr>
        <w:pStyle w:val="ListParagraph"/>
        <w:numPr>
          <w:ilvl w:val="1"/>
          <w:numId w:val="2"/>
        </w:numPr>
        <w:ind w:left="567" w:hanging="567"/>
        <w:jc w:val="both"/>
      </w:pPr>
      <w:r w:rsidRPr="00942DB6">
        <w:t>Līgumslēdzēju puses uzņemas pilnu materiālo un tiesisko atbildību par šī līguma neizpildi un/vai nepienācīgu izpildi.</w:t>
      </w:r>
    </w:p>
    <w:p w:rsidR="00053C8D" w:rsidRDefault="00053C8D" w:rsidP="00053C8D">
      <w:pPr>
        <w:pStyle w:val="ListParagraph"/>
        <w:numPr>
          <w:ilvl w:val="1"/>
          <w:numId w:val="2"/>
        </w:numPr>
        <w:ind w:left="567" w:hanging="567"/>
        <w:jc w:val="both"/>
      </w:pPr>
      <w:r w:rsidRPr="00942DB6">
        <w:t>Strīdus, kas radušies sakarā ar līguma izpildi, puses noregulē pārrunu ceļā vai, ja tas nav iespējams, iesniedz prasību tiesā Latvijas Republikas normatīvajos aktos paredzētajā kārtībā.</w:t>
      </w:r>
    </w:p>
    <w:p w:rsidR="00053C8D" w:rsidRDefault="00053C8D" w:rsidP="00053C8D">
      <w:pPr>
        <w:pStyle w:val="ListParagraph"/>
        <w:numPr>
          <w:ilvl w:val="1"/>
          <w:numId w:val="2"/>
        </w:numPr>
        <w:ind w:left="567" w:hanging="567"/>
        <w:jc w:val="both"/>
      </w:pPr>
      <w:r w:rsidRPr="00942DB6">
        <w:t xml:space="preserve">Puse pilnīgi un bez ierunām ir atbildīga par visu otrai pusei iesniedzamo dokumentu, rēķinu un citu materiālu vai informācijas pareizību un patiesumu. Pusei jāatlīdzina otrai pusei pēdējās ciestie zaudējumi, kas ir radušies pirmās </w:t>
      </w:r>
      <w:r w:rsidRPr="00942DB6">
        <w:lastRenderedPageBreak/>
        <w:t>puses apzināti nepatiesas sniegtas informācijas vai apzinātas patiesās informācijas slēpšanas gadījumā.</w:t>
      </w:r>
    </w:p>
    <w:p w:rsidR="00053C8D" w:rsidRDefault="00053C8D" w:rsidP="00053C8D">
      <w:pPr>
        <w:widowControl w:val="0"/>
        <w:shd w:val="clear" w:color="auto" w:fill="FFFFFF"/>
        <w:tabs>
          <w:tab w:val="left" w:pos="1027"/>
        </w:tabs>
        <w:autoSpaceDE w:val="0"/>
        <w:autoSpaceDN w:val="0"/>
        <w:adjustRightInd w:val="0"/>
        <w:ind w:left="357" w:hanging="357"/>
        <w:jc w:val="both"/>
      </w:pPr>
    </w:p>
    <w:p w:rsidR="00053C8D" w:rsidRPr="00942DB6" w:rsidRDefault="00053C8D" w:rsidP="00053C8D">
      <w:pPr>
        <w:widowControl w:val="0"/>
        <w:shd w:val="clear" w:color="auto" w:fill="FFFFFF"/>
        <w:tabs>
          <w:tab w:val="left" w:pos="1027"/>
        </w:tabs>
        <w:autoSpaceDE w:val="0"/>
        <w:autoSpaceDN w:val="0"/>
        <w:adjustRightInd w:val="0"/>
        <w:jc w:val="both"/>
      </w:pPr>
    </w:p>
    <w:p w:rsidR="00053C8D" w:rsidRPr="00942DB6" w:rsidRDefault="00053C8D" w:rsidP="00053C8D">
      <w:pPr>
        <w:jc w:val="center"/>
        <w:rPr>
          <w:b/>
        </w:rPr>
      </w:pPr>
      <w:r>
        <w:rPr>
          <w:b/>
        </w:rPr>
        <w:t>4</w:t>
      </w:r>
      <w:r w:rsidRPr="00942DB6">
        <w:rPr>
          <w:b/>
        </w:rPr>
        <w:t>. NEPĀRVARAMA VARA</w:t>
      </w:r>
    </w:p>
    <w:p w:rsidR="00053C8D" w:rsidRPr="00942DB6" w:rsidRDefault="00053C8D" w:rsidP="00053C8D">
      <w:pPr>
        <w:jc w:val="both"/>
      </w:pPr>
    </w:p>
    <w:p w:rsidR="00053C8D" w:rsidRDefault="00053C8D" w:rsidP="00053C8D">
      <w:pPr>
        <w:pStyle w:val="ListParagraph"/>
        <w:numPr>
          <w:ilvl w:val="1"/>
          <w:numId w:val="3"/>
        </w:numPr>
        <w:ind w:left="567" w:hanging="567"/>
        <w:jc w:val="both"/>
      </w:pPr>
      <w:r w:rsidRPr="00942DB6">
        <w:t>Puse tiek atbrīvota no atbildības par pilnīgu vai daļēju līgumā paredzēto saistību neizpildi, ja šāda neizpilde ir notikusi nepārvaramas varas</w:t>
      </w:r>
      <w:r>
        <w:t>,</w:t>
      </w:r>
      <w:r w:rsidRPr="00420A60">
        <w:t xml:space="preserve"> </w:t>
      </w:r>
      <w:r w:rsidRPr="00942DB6">
        <w:t>kuru nebija ie</w:t>
      </w:r>
      <w:r>
        <w:t>spējams ne paredzēt, ne novērst,</w:t>
      </w:r>
      <w:r w:rsidRPr="00942DB6">
        <w:t xml:space="preserve"> iestāšanās rezultātā pēc līguma parakstīšanas dienas</w:t>
      </w:r>
      <w:r>
        <w:t>.</w:t>
      </w:r>
      <w:r w:rsidRPr="00942DB6">
        <w:t xml:space="preserve">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rsidR="00053C8D" w:rsidRPr="007231CD" w:rsidRDefault="00053C8D" w:rsidP="00053C8D">
      <w:pPr>
        <w:pStyle w:val="ListParagraph"/>
        <w:numPr>
          <w:ilvl w:val="1"/>
          <w:numId w:val="3"/>
        </w:numPr>
        <w:ind w:left="567" w:hanging="567"/>
        <w:jc w:val="both"/>
      </w:pPr>
      <w:r w:rsidRPr="00942DB6">
        <w:t xml:space="preserve">Pusei, kas nokļuvusi nepārvaramas varas apstākļos, bez kavēšanās jāinformē par to otra puse rakstiski 3 (trīs) darba dienu laikā pēc nepārvaramas varas </w:t>
      </w:r>
      <w:r>
        <w:t xml:space="preserve">apstākļu </w:t>
      </w:r>
      <w:r w:rsidRPr="00942DB6">
        <w:t xml:space="preserve">iestāšanās un ziņojumam jāpievieno </w:t>
      </w:r>
      <w:smartTag w:uri="schemas-tilde-lv/tildestengine" w:element="veidnes">
        <w:smartTagPr>
          <w:attr w:name="id" w:val="-1"/>
          <w:attr w:name="baseform" w:val="izzi￲a"/>
          <w:attr w:name="text" w:val="Ģ"/>
        </w:smartTagPr>
        <w:r w:rsidRPr="00942DB6">
          <w:t>izziņa</w:t>
        </w:r>
      </w:smartTag>
      <w:r w:rsidRPr="00942DB6">
        <w:t>, kuru izsniegušas kompetentas iestādes un kura satur minēto apstākļu apstiprinājumu un raksturojumu.</w:t>
      </w:r>
    </w:p>
    <w:p w:rsidR="00053C8D" w:rsidRDefault="00053C8D" w:rsidP="00053C8D">
      <w:pPr>
        <w:jc w:val="both"/>
        <w:rPr>
          <w:b/>
        </w:rPr>
      </w:pPr>
    </w:p>
    <w:p w:rsidR="00053C8D" w:rsidRPr="00942DB6" w:rsidRDefault="00053C8D" w:rsidP="00053C8D">
      <w:pPr>
        <w:jc w:val="center"/>
        <w:rPr>
          <w:b/>
        </w:rPr>
      </w:pPr>
      <w:r>
        <w:rPr>
          <w:b/>
        </w:rPr>
        <w:t>5</w:t>
      </w:r>
      <w:r w:rsidRPr="00942DB6">
        <w:rPr>
          <w:b/>
        </w:rPr>
        <w:t>. CITI NOTEIKUMI</w:t>
      </w:r>
    </w:p>
    <w:p w:rsidR="00053C8D" w:rsidRPr="00942DB6" w:rsidRDefault="00053C8D" w:rsidP="00053C8D">
      <w:pPr>
        <w:jc w:val="both"/>
        <w:rPr>
          <w:b/>
        </w:rPr>
      </w:pPr>
    </w:p>
    <w:p w:rsidR="00053C8D" w:rsidRDefault="00053C8D" w:rsidP="00053C8D">
      <w:pPr>
        <w:pStyle w:val="ListParagraph"/>
        <w:numPr>
          <w:ilvl w:val="1"/>
          <w:numId w:val="4"/>
        </w:numPr>
        <w:ind w:left="567" w:hanging="567"/>
        <w:jc w:val="both"/>
      </w:pPr>
      <w:r w:rsidRPr="00942DB6">
        <w:t xml:space="preserve">Kādam no līguma noteikumiem zaudējot spēku normatīvo aktu grozījumu gadījumā, </w:t>
      </w:r>
      <w:smartTag w:uri="schemas-tilde-lv/tildestengine" w:element="veidnes">
        <w:smartTagPr>
          <w:attr w:name="id" w:val="-1"/>
          <w:attr w:name="baseform" w:val="l￮gums"/>
          <w:attr w:name="text" w:val="līgums"/>
        </w:smartTagPr>
        <w:r w:rsidRPr="00942DB6">
          <w:t>līgums</w:t>
        </w:r>
      </w:smartTag>
      <w:r w:rsidRPr="00942DB6">
        <w:t xml:space="preserve"> nezaudē spēku tā pārējos punktos, un šajā gadījumā pušu pienākums ir piemērot līgumu atbilstoši spēkā esošajiem normatīvajiem aktiem.</w:t>
      </w:r>
    </w:p>
    <w:p w:rsidR="00053C8D" w:rsidRDefault="00053C8D" w:rsidP="00053C8D">
      <w:pPr>
        <w:pStyle w:val="ListParagraph"/>
        <w:numPr>
          <w:ilvl w:val="1"/>
          <w:numId w:val="4"/>
        </w:numPr>
        <w:ind w:left="567" w:hanging="567"/>
        <w:jc w:val="both"/>
      </w:pPr>
      <w:r w:rsidRPr="007231CD">
        <w:rPr>
          <w:spacing w:val="-3"/>
        </w:rPr>
        <w:t xml:space="preserve">Slēdzot un pildot šo līgumu, puses nedrīkst pārsniegt vai pārkāpt puses jurisdikciju </w:t>
      </w:r>
      <w:r w:rsidRPr="00942DB6">
        <w:t>vai kādu</w:t>
      </w:r>
      <w:r w:rsidRPr="007231CD">
        <w:rPr>
          <w:spacing w:val="-3"/>
        </w:rPr>
        <w:t xml:space="preserve"> </w:t>
      </w:r>
      <w:r w:rsidRPr="00942DB6">
        <w:t xml:space="preserve">juridiskās personas statūtu, nolikuma, reglamenta vai citu puses dokumentu </w:t>
      </w:r>
      <w:r w:rsidRPr="007231CD">
        <w:rPr>
          <w:spacing w:val="-2"/>
        </w:rPr>
        <w:t xml:space="preserve">noteikumu, likumus un citus normatīvos aktus, nevienu nosacījumu vai  saistību, kas ir spēkā </w:t>
      </w:r>
      <w:r w:rsidRPr="00942DB6">
        <w:t>pusei un rodas no jebkura līguma vai cita dokumenta, nevienu pirms šī līguma slēgšanas pieņemta tiesas sprieduma vai lēmuma prasību, kas ir saistoša pusei.</w:t>
      </w:r>
    </w:p>
    <w:p w:rsidR="00053C8D" w:rsidRDefault="00053C8D" w:rsidP="00053C8D">
      <w:pPr>
        <w:pStyle w:val="ListParagraph"/>
        <w:numPr>
          <w:ilvl w:val="1"/>
          <w:numId w:val="4"/>
        </w:numPr>
        <w:ind w:left="567" w:hanging="567"/>
        <w:jc w:val="both"/>
      </w:pPr>
      <w:r w:rsidRPr="00942DB6">
        <w:t>Ja kādai no pusēm tiek mainīts juridiskais statuss, pušu amatpersonu paraksta tiesības, kontaktpersonas, vai kādi līgumā minētie pušu rekvizīti, telefona, faksa numuri, e-pasta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053C8D" w:rsidRDefault="00053C8D" w:rsidP="00053C8D">
      <w:pPr>
        <w:pStyle w:val="ListParagraph"/>
        <w:numPr>
          <w:ilvl w:val="1"/>
          <w:numId w:val="4"/>
        </w:numPr>
        <w:ind w:left="567" w:hanging="567"/>
        <w:jc w:val="both"/>
      </w:pPr>
      <w:r w:rsidRPr="00942DB6">
        <w:t xml:space="preserve">Pušu reorganizācija nevar būt par pamatu līguma pārtraukšanai vai izbeigšanai. Gadījumā, ja kāda no pusēm tiek reorganizēta, </w:t>
      </w:r>
      <w:smartTag w:uri="schemas-tilde-lv/tildestengine" w:element="veidnes">
        <w:smartTagPr>
          <w:attr w:name="text" w:val="līgums"/>
          <w:attr w:name="baseform" w:val="l￮gums"/>
          <w:attr w:name="id" w:val="-1"/>
        </w:smartTagPr>
        <w:r w:rsidRPr="00942DB6">
          <w:t>līgums</w:t>
        </w:r>
      </w:smartTag>
      <w:r w:rsidRPr="00942DB6">
        <w:t xml:space="preserve"> paliek spēkā un tā noteikumi ir saistoši pušu tiesību pārņēmējām.</w:t>
      </w:r>
    </w:p>
    <w:p w:rsidR="00053C8D" w:rsidRDefault="00053C8D" w:rsidP="00053C8D">
      <w:pPr>
        <w:pStyle w:val="ListParagraph"/>
        <w:numPr>
          <w:ilvl w:val="1"/>
          <w:numId w:val="4"/>
        </w:numPr>
        <w:ind w:left="567" w:hanging="567"/>
        <w:jc w:val="both"/>
      </w:pPr>
      <w:r w:rsidRPr="00942DB6">
        <w:t>Līguma noteikumu grozījumi un papildinājumi tiek noformēti rakstiski, parakstot divpusēju vienošanos kā neatņemamu līguma sastāvdaļu.</w:t>
      </w:r>
    </w:p>
    <w:p w:rsidR="00053C8D" w:rsidRPr="0077672C" w:rsidRDefault="00053C8D" w:rsidP="00053C8D">
      <w:pPr>
        <w:pStyle w:val="ListParagraph"/>
        <w:numPr>
          <w:ilvl w:val="1"/>
          <w:numId w:val="4"/>
        </w:numPr>
        <w:ind w:left="567" w:hanging="567"/>
        <w:jc w:val="both"/>
      </w:pPr>
      <w:smartTag w:uri="schemas-tilde-lv/tildestengine" w:element="veidnes">
        <w:smartTagPr>
          <w:attr w:name="id" w:val="-1"/>
          <w:attr w:name="baseform" w:val="l￮gums"/>
          <w:attr w:name="text" w:val="līgums"/>
        </w:smartTagPr>
        <w:r w:rsidRPr="0077672C">
          <w:t>Līgums</w:t>
        </w:r>
      </w:smartTag>
      <w:r w:rsidRPr="0077672C">
        <w:t xml:space="preserve"> sastādīts uz 2 (divām) lapām ar 2</w:t>
      </w:r>
      <w:r>
        <w:t xml:space="preserve"> (diviem)</w:t>
      </w:r>
      <w:r w:rsidRPr="0077672C">
        <w:t xml:space="preserve"> pielikumiem uz 7 (septiņām) lapām un ERGO Sauszemes transportlīdzekļu apdrošināšanas </w:t>
      </w:r>
      <w:r>
        <w:t>noteikumiem Nr. KA 05-2018 uz 7 (septiņām</w:t>
      </w:r>
      <w:r w:rsidRPr="0077672C">
        <w:t>) lapām un parakstīts divos eksemplāros, katrai pusei viens eksemplārs, un tiem ir vienāds juridiskais spēks.</w:t>
      </w:r>
    </w:p>
    <w:p w:rsidR="00053C8D" w:rsidRPr="00942DB6" w:rsidRDefault="00053C8D" w:rsidP="00053C8D">
      <w:pPr>
        <w:jc w:val="both"/>
      </w:pPr>
    </w:p>
    <w:p w:rsidR="00053C8D" w:rsidRPr="00942DB6" w:rsidRDefault="00053C8D" w:rsidP="00053C8D">
      <w:pPr>
        <w:ind w:left="360"/>
        <w:jc w:val="center"/>
        <w:rPr>
          <w:b/>
        </w:rPr>
      </w:pPr>
      <w:r>
        <w:rPr>
          <w:b/>
        </w:rPr>
        <w:t>6</w:t>
      </w:r>
      <w:r w:rsidRPr="00942DB6">
        <w:rPr>
          <w:b/>
        </w:rPr>
        <w:t>. PUŠU JURIDISKĀS ADRESES, REKVIZĪTI UN PARAKSTI</w:t>
      </w:r>
    </w:p>
    <w:p w:rsidR="00053C8D" w:rsidRPr="00AD410B" w:rsidRDefault="00053C8D" w:rsidP="00053C8D">
      <w:pPr>
        <w:jc w:val="both"/>
        <w:rPr>
          <w:b/>
          <w:sz w:val="16"/>
          <w:szCs w:val="16"/>
        </w:rPr>
      </w:pPr>
    </w:p>
    <w:tbl>
      <w:tblPr>
        <w:tblW w:w="9000" w:type="dxa"/>
        <w:tblInd w:w="180" w:type="dxa"/>
        <w:tblLayout w:type="fixed"/>
        <w:tblCellMar>
          <w:left w:w="0" w:type="dxa"/>
          <w:right w:w="0" w:type="dxa"/>
        </w:tblCellMar>
        <w:tblLook w:val="0000" w:firstRow="0" w:lastRow="0" w:firstColumn="0" w:lastColumn="0" w:noHBand="0" w:noVBand="0"/>
      </w:tblPr>
      <w:tblGrid>
        <w:gridCol w:w="4325"/>
        <w:gridCol w:w="30"/>
        <w:gridCol w:w="4645"/>
      </w:tblGrid>
      <w:tr w:rsidR="00053C8D" w:rsidRPr="00942DB6" w:rsidTr="00AF019D">
        <w:tc>
          <w:tcPr>
            <w:tcW w:w="4325" w:type="dxa"/>
          </w:tcPr>
          <w:p w:rsidR="00053C8D" w:rsidRPr="00942DB6" w:rsidRDefault="00053C8D" w:rsidP="00AF019D">
            <w:pPr>
              <w:snapToGrid w:val="0"/>
              <w:ind w:left="185"/>
              <w:jc w:val="both"/>
              <w:rPr>
                <w:b/>
                <w:i/>
              </w:rPr>
            </w:pPr>
            <w:r w:rsidRPr="00942DB6">
              <w:rPr>
                <w:b/>
                <w:i/>
              </w:rPr>
              <w:t>Pasūtītājs:</w:t>
            </w:r>
          </w:p>
          <w:p w:rsidR="00053C8D" w:rsidRPr="00942DB6" w:rsidRDefault="00053C8D" w:rsidP="00AF019D">
            <w:pPr>
              <w:ind w:left="185"/>
              <w:jc w:val="both"/>
            </w:pPr>
            <w:r w:rsidRPr="00942DB6">
              <w:t>Valsts darba inspekcija</w:t>
            </w:r>
          </w:p>
          <w:p w:rsidR="00053C8D" w:rsidRPr="00942DB6" w:rsidRDefault="00053C8D" w:rsidP="00AF019D">
            <w:pPr>
              <w:ind w:left="185"/>
              <w:jc w:val="both"/>
            </w:pPr>
            <w:r w:rsidRPr="00942DB6">
              <w:lastRenderedPageBreak/>
              <w:t>reģ.Nr.90000032077</w:t>
            </w:r>
          </w:p>
          <w:p w:rsidR="00053C8D" w:rsidRPr="00942DB6" w:rsidRDefault="00053C8D" w:rsidP="00AF019D">
            <w:pPr>
              <w:ind w:left="185"/>
              <w:jc w:val="both"/>
            </w:pPr>
            <w:proofErr w:type="spellStart"/>
            <w:r w:rsidRPr="00942DB6">
              <w:t>Kr</w:t>
            </w:r>
            <w:proofErr w:type="spellEnd"/>
            <w:r w:rsidRPr="00942DB6">
              <w:t>. Valdemāra ielā 38 k-1, Rīgā,</w:t>
            </w:r>
          </w:p>
          <w:p w:rsidR="00053C8D" w:rsidRPr="00942DB6" w:rsidRDefault="00053C8D" w:rsidP="00AF019D">
            <w:pPr>
              <w:ind w:left="185"/>
              <w:jc w:val="both"/>
            </w:pPr>
            <w:r w:rsidRPr="00942DB6">
              <w:t xml:space="preserve"> LV-1010</w:t>
            </w:r>
          </w:p>
          <w:p w:rsidR="00053C8D" w:rsidRPr="00942DB6" w:rsidRDefault="00053C8D" w:rsidP="00AF019D">
            <w:pPr>
              <w:ind w:left="185"/>
              <w:jc w:val="both"/>
            </w:pPr>
            <w:r w:rsidRPr="00942DB6">
              <w:t xml:space="preserve">tālr.67021704, </w:t>
            </w:r>
            <w:smartTag w:uri="schemas-tilde-lv/tildestengine" w:element="veidnes">
              <w:smartTagPr>
                <w:attr w:name="id" w:val="-1"/>
                <w:attr w:name="baseform" w:val="fakss"/>
                <w:attr w:name="text" w:val="fakss"/>
              </w:smartTagPr>
              <w:r w:rsidRPr="00942DB6">
                <w:t>fakss</w:t>
              </w:r>
            </w:smartTag>
            <w:r w:rsidRPr="00942DB6">
              <w:t xml:space="preserve"> 67021718</w:t>
            </w:r>
          </w:p>
          <w:p w:rsidR="00053C8D" w:rsidRPr="00942DB6" w:rsidRDefault="00053C8D" w:rsidP="00AF019D">
            <w:pPr>
              <w:ind w:left="185"/>
              <w:jc w:val="both"/>
            </w:pPr>
            <w:r w:rsidRPr="00942DB6">
              <w:t>Valsts kase kods TRELLV22</w:t>
            </w:r>
          </w:p>
          <w:p w:rsidR="00053C8D" w:rsidRPr="00942DB6" w:rsidRDefault="00053C8D" w:rsidP="00AF019D">
            <w:pPr>
              <w:ind w:left="185"/>
              <w:jc w:val="both"/>
            </w:pPr>
            <w:r w:rsidRPr="00942DB6">
              <w:t>konta Nr.LV11TREL2180397009000</w:t>
            </w:r>
          </w:p>
        </w:tc>
        <w:tc>
          <w:tcPr>
            <w:tcW w:w="4675" w:type="dxa"/>
            <w:gridSpan w:val="2"/>
          </w:tcPr>
          <w:p w:rsidR="00053C8D" w:rsidRPr="00942DB6" w:rsidRDefault="00053C8D" w:rsidP="00AF019D">
            <w:pPr>
              <w:snapToGrid w:val="0"/>
              <w:ind w:firstLine="180"/>
              <w:jc w:val="both"/>
              <w:rPr>
                <w:b/>
                <w:i/>
              </w:rPr>
            </w:pPr>
            <w:r w:rsidRPr="00942DB6">
              <w:rPr>
                <w:b/>
                <w:i/>
              </w:rPr>
              <w:lastRenderedPageBreak/>
              <w:t>Izpildītājs:</w:t>
            </w:r>
          </w:p>
          <w:p w:rsidR="00053C8D" w:rsidRPr="0052460C" w:rsidRDefault="00053C8D" w:rsidP="00AF019D">
            <w:pPr>
              <w:ind w:left="173"/>
              <w:rPr>
                <w:sz w:val="23"/>
                <w:szCs w:val="23"/>
              </w:rPr>
            </w:pPr>
            <w:r>
              <w:rPr>
                <w:sz w:val="23"/>
                <w:szCs w:val="23"/>
              </w:rPr>
              <w:t>ERGO Insurance SE Latvijas filiāle</w:t>
            </w:r>
          </w:p>
          <w:p w:rsidR="00053C8D" w:rsidRPr="0052460C" w:rsidRDefault="00053C8D" w:rsidP="00AF019D">
            <w:pPr>
              <w:ind w:firstLine="180"/>
              <w:jc w:val="both"/>
              <w:rPr>
                <w:sz w:val="23"/>
                <w:szCs w:val="23"/>
              </w:rPr>
            </w:pPr>
            <w:proofErr w:type="spellStart"/>
            <w:r>
              <w:rPr>
                <w:sz w:val="23"/>
                <w:szCs w:val="23"/>
              </w:rPr>
              <w:lastRenderedPageBreak/>
              <w:t>Reģ.Nr</w:t>
            </w:r>
            <w:proofErr w:type="spellEnd"/>
            <w:r>
              <w:rPr>
                <w:sz w:val="23"/>
                <w:szCs w:val="23"/>
              </w:rPr>
              <w:t>.</w:t>
            </w:r>
            <w:r w:rsidRPr="00163139">
              <w:rPr>
                <w:sz w:val="23"/>
                <w:szCs w:val="23"/>
              </w:rPr>
              <w:t xml:space="preserve"> 40103599913</w:t>
            </w:r>
          </w:p>
          <w:p w:rsidR="00053C8D" w:rsidRPr="0052460C" w:rsidRDefault="00053C8D" w:rsidP="00AF019D">
            <w:pPr>
              <w:ind w:firstLine="180"/>
              <w:jc w:val="both"/>
              <w:rPr>
                <w:sz w:val="23"/>
                <w:szCs w:val="23"/>
              </w:rPr>
            </w:pPr>
            <w:r>
              <w:rPr>
                <w:sz w:val="23"/>
                <w:szCs w:val="23"/>
              </w:rPr>
              <w:t>Skanstes ielā 50, Rīgā, LV-1013</w:t>
            </w:r>
          </w:p>
          <w:p w:rsidR="00053C8D" w:rsidRPr="0052460C" w:rsidRDefault="00053C8D" w:rsidP="00AF019D">
            <w:pPr>
              <w:ind w:firstLine="180"/>
              <w:jc w:val="both"/>
              <w:rPr>
                <w:sz w:val="23"/>
                <w:szCs w:val="23"/>
              </w:rPr>
            </w:pPr>
            <w:r>
              <w:rPr>
                <w:sz w:val="23"/>
                <w:szCs w:val="23"/>
              </w:rPr>
              <w:t xml:space="preserve">tālr. </w:t>
            </w:r>
            <w:bookmarkStart w:id="0" w:name="_GoBack"/>
            <w:bookmarkEnd w:id="0"/>
          </w:p>
          <w:p w:rsidR="00053C8D" w:rsidRPr="0052460C" w:rsidRDefault="00053C8D" w:rsidP="00AF019D">
            <w:pPr>
              <w:ind w:left="175"/>
              <w:jc w:val="both"/>
              <w:rPr>
                <w:sz w:val="23"/>
                <w:szCs w:val="23"/>
              </w:rPr>
            </w:pPr>
            <w:r>
              <w:rPr>
                <w:sz w:val="23"/>
                <w:szCs w:val="23"/>
              </w:rPr>
              <w:t>banka:</w:t>
            </w:r>
            <w:r w:rsidRPr="00163139">
              <w:rPr>
                <w:sz w:val="23"/>
                <w:szCs w:val="23"/>
              </w:rPr>
              <w:t xml:space="preserve"> </w:t>
            </w:r>
          </w:p>
          <w:p w:rsidR="00053C8D" w:rsidRPr="0052460C" w:rsidRDefault="00053C8D" w:rsidP="00AF019D">
            <w:pPr>
              <w:ind w:firstLine="180"/>
              <w:jc w:val="both"/>
              <w:rPr>
                <w:sz w:val="23"/>
                <w:szCs w:val="23"/>
              </w:rPr>
            </w:pPr>
            <w:r>
              <w:rPr>
                <w:sz w:val="23"/>
                <w:szCs w:val="23"/>
              </w:rPr>
              <w:t xml:space="preserve">bankas kods </w:t>
            </w:r>
          </w:p>
          <w:p w:rsidR="00053C8D" w:rsidRDefault="00053C8D" w:rsidP="00AF019D">
            <w:pPr>
              <w:ind w:firstLine="180"/>
              <w:jc w:val="both"/>
              <w:rPr>
                <w:sz w:val="23"/>
                <w:szCs w:val="23"/>
              </w:rPr>
            </w:pPr>
            <w:r>
              <w:rPr>
                <w:sz w:val="23"/>
                <w:szCs w:val="23"/>
              </w:rPr>
              <w:t>konta Nr.</w:t>
            </w:r>
          </w:p>
          <w:p w:rsidR="00053C8D" w:rsidRDefault="00053C8D" w:rsidP="00AF019D">
            <w:pPr>
              <w:ind w:firstLine="180"/>
              <w:jc w:val="both"/>
              <w:rPr>
                <w:rStyle w:val="Hyperlink"/>
                <w:color w:val="000000" w:themeColor="text1"/>
                <w:sz w:val="23"/>
                <w:szCs w:val="23"/>
              </w:rPr>
            </w:pPr>
            <w:r>
              <w:rPr>
                <w:sz w:val="23"/>
                <w:szCs w:val="23"/>
              </w:rPr>
              <w:t xml:space="preserve">e-pasts </w:t>
            </w:r>
          </w:p>
          <w:p w:rsidR="00053C8D" w:rsidRPr="00942DB6" w:rsidRDefault="00053C8D" w:rsidP="00AF019D">
            <w:pPr>
              <w:ind w:firstLine="180"/>
              <w:jc w:val="both"/>
            </w:pPr>
          </w:p>
        </w:tc>
      </w:tr>
      <w:tr w:rsidR="00053C8D" w:rsidRPr="00942DB6" w:rsidTr="00AF019D">
        <w:tblPrEx>
          <w:tblCellMar>
            <w:left w:w="108" w:type="dxa"/>
            <w:right w:w="108" w:type="dxa"/>
          </w:tblCellMar>
          <w:tblLook w:val="01E0" w:firstRow="1" w:lastRow="1" w:firstColumn="1" w:lastColumn="1" w:noHBand="0" w:noVBand="0"/>
        </w:tblPrEx>
        <w:tc>
          <w:tcPr>
            <w:tcW w:w="4355" w:type="dxa"/>
            <w:gridSpan w:val="2"/>
          </w:tcPr>
          <w:p w:rsidR="00053C8D" w:rsidRPr="00942DB6" w:rsidRDefault="00053C8D" w:rsidP="00AF019D">
            <w:pPr>
              <w:jc w:val="both"/>
            </w:pPr>
          </w:p>
          <w:p w:rsidR="00053C8D" w:rsidRPr="00942DB6" w:rsidRDefault="00053C8D" w:rsidP="00AF019D">
            <w:pPr>
              <w:jc w:val="both"/>
            </w:pPr>
          </w:p>
          <w:p w:rsidR="00053C8D" w:rsidRPr="00942DB6" w:rsidRDefault="00053C8D" w:rsidP="00AF019D">
            <w:pPr>
              <w:jc w:val="both"/>
            </w:pPr>
            <w:r w:rsidRPr="00942DB6">
              <w:t xml:space="preserve">   ______________________     </w:t>
            </w:r>
            <w:r>
              <w:t>/</w:t>
            </w:r>
            <w:proofErr w:type="spellStart"/>
            <w:r>
              <w:t>A.Auziņa</w:t>
            </w:r>
            <w:proofErr w:type="spellEnd"/>
            <w:r w:rsidRPr="00942DB6">
              <w:t xml:space="preserve">/ </w:t>
            </w:r>
          </w:p>
          <w:p w:rsidR="00053C8D" w:rsidRPr="00942DB6" w:rsidRDefault="00053C8D" w:rsidP="00AF019D">
            <w:pPr>
              <w:jc w:val="both"/>
              <w:rPr>
                <w:b/>
              </w:rPr>
            </w:pPr>
            <w:r w:rsidRPr="00942DB6">
              <w:rPr>
                <w:b/>
              </w:rPr>
              <w:t>z.v.</w:t>
            </w:r>
          </w:p>
        </w:tc>
        <w:tc>
          <w:tcPr>
            <w:tcW w:w="4644" w:type="dxa"/>
          </w:tcPr>
          <w:p w:rsidR="00053C8D" w:rsidRPr="00942DB6" w:rsidRDefault="00053C8D" w:rsidP="00AF019D">
            <w:pPr>
              <w:jc w:val="both"/>
            </w:pPr>
          </w:p>
          <w:p w:rsidR="00053C8D" w:rsidRPr="00942DB6" w:rsidRDefault="00053C8D" w:rsidP="00AF019D">
            <w:pPr>
              <w:jc w:val="both"/>
            </w:pPr>
          </w:p>
          <w:p w:rsidR="00053C8D" w:rsidRPr="00942DB6" w:rsidRDefault="00053C8D" w:rsidP="00AF019D">
            <w:pPr>
              <w:jc w:val="both"/>
            </w:pPr>
            <w:r w:rsidRPr="00942DB6">
              <w:t xml:space="preserve">   _____</w:t>
            </w:r>
            <w:r>
              <w:t xml:space="preserve">_____________    / </w:t>
            </w:r>
            <w:proofErr w:type="spellStart"/>
            <w:r>
              <w:t>I.Ķirse</w:t>
            </w:r>
            <w:proofErr w:type="spellEnd"/>
            <w:r w:rsidRPr="00942DB6">
              <w:t xml:space="preserve"> /</w:t>
            </w:r>
          </w:p>
          <w:p w:rsidR="00053C8D" w:rsidRPr="00942DB6" w:rsidRDefault="00053C8D" w:rsidP="00AF019D">
            <w:pPr>
              <w:jc w:val="both"/>
            </w:pPr>
            <w:r w:rsidRPr="00942DB6">
              <w:t xml:space="preserve"> </w:t>
            </w:r>
            <w:r w:rsidRPr="00942DB6">
              <w:rPr>
                <w:b/>
              </w:rPr>
              <w:t>z.v.</w:t>
            </w:r>
            <w:r w:rsidRPr="00942DB6">
              <w:t xml:space="preserve">                                   </w:t>
            </w:r>
          </w:p>
        </w:tc>
      </w:tr>
    </w:tbl>
    <w:p w:rsidR="00B25ED6" w:rsidRDefault="00B25ED6"/>
    <w:sectPr w:rsidR="00B25E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60C7"/>
    <w:multiLevelType w:val="multilevel"/>
    <w:tmpl w:val="8786A2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1B06D4"/>
    <w:multiLevelType w:val="multilevel"/>
    <w:tmpl w:val="372A98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3D3F15"/>
    <w:multiLevelType w:val="multilevel"/>
    <w:tmpl w:val="2270A5A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A62B96"/>
    <w:multiLevelType w:val="multilevel"/>
    <w:tmpl w:val="9C32A8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8D"/>
    <w:rsid w:val="00053C8D"/>
    <w:rsid w:val="001A19AE"/>
    <w:rsid w:val="00384FD9"/>
    <w:rsid w:val="00B25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0221094-569D-4EF3-8E9F-EF506091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C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8D"/>
    <w:pPr>
      <w:ind w:left="720"/>
      <w:contextualSpacing/>
    </w:pPr>
  </w:style>
  <w:style w:type="paragraph" w:styleId="Subtitle">
    <w:name w:val="Subtitle"/>
    <w:basedOn w:val="Normal"/>
    <w:link w:val="SubtitleChar"/>
    <w:qFormat/>
    <w:rsid w:val="00053C8D"/>
    <w:pPr>
      <w:jc w:val="center"/>
    </w:pPr>
    <w:rPr>
      <w:szCs w:val="20"/>
      <w:lang w:val="x-none" w:eastAsia="x-none"/>
    </w:rPr>
  </w:style>
  <w:style w:type="character" w:customStyle="1" w:styleId="SubtitleChar">
    <w:name w:val="Subtitle Char"/>
    <w:basedOn w:val="DefaultParagraphFont"/>
    <w:link w:val="Subtitle"/>
    <w:rsid w:val="00053C8D"/>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053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3584</Words>
  <Characters>2043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Inese Darge</cp:lastModifiedBy>
  <cp:revision>2</cp:revision>
  <dcterms:created xsi:type="dcterms:W3CDTF">2019-01-22T10:02:00Z</dcterms:created>
  <dcterms:modified xsi:type="dcterms:W3CDTF">2019-01-22T10:02:00Z</dcterms:modified>
</cp:coreProperties>
</file>