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B3ECD" w14:textId="77777777" w:rsidR="00284CFC" w:rsidRDefault="001B5823">
      <w:pPr>
        <w:jc w:val="center"/>
        <w:rPr>
          <w:i/>
        </w:rPr>
      </w:pPr>
      <w:r>
        <w:rPr>
          <w:b/>
          <w:noProof/>
          <w:sz w:val="28"/>
          <w:szCs w:val="28"/>
          <w:lang w:val="en-US"/>
        </w:rPr>
        <w:drawing>
          <wp:inline distT="0" distB="0" distL="0" distR="0" wp14:anchorId="1430975F" wp14:editId="272BC2D2">
            <wp:extent cx="5905500" cy="1409700"/>
            <wp:effectExtent l="0" t="0" r="0" b="0"/>
            <wp:docPr id="1" name="Picture 1" descr="LV_ID_EU_logo_ansamblis_ESF_B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V_ID_EU_logo_ansamblis_ESF_BW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05500" cy="1409700"/>
                    </a:xfrm>
                    <a:prstGeom prst="rect">
                      <a:avLst/>
                    </a:prstGeom>
                    <a:noFill/>
                    <a:ln>
                      <a:noFill/>
                    </a:ln>
                  </pic:spPr>
                </pic:pic>
              </a:graphicData>
            </a:graphic>
          </wp:inline>
        </w:drawing>
      </w:r>
      <w:r>
        <w:rPr>
          <w:i/>
        </w:rPr>
        <w:t xml:space="preserve"> Eiropas Sociālā fonda projekts „Darba drošības normatīvo aktu praktiskās ieviešanas un uzraudzības pilnveidošana” Nr.</w:t>
      </w:r>
      <w:r>
        <w:t xml:space="preserve"> </w:t>
      </w:r>
      <w:r>
        <w:rPr>
          <w:i/>
        </w:rPr>
        <w:t>7.3.1.0/16/I/001</w:t>
      </w:r>
    </w:p>
    <w:p w14:paraId="3D053C6D" w14:textId="77777777" w:rsidR="00284CFC" w:rsidRDefault="00284CFC">
      <w:pPr>
        <w:rPr>
          <w:b/>
        </w:rPr>
      </w:pPr>
    </w:p>
    <w:p w14:paraId="0CEC087A" w14:textId="77777777" w:rsidR="00284CFC" w:rsidRDefault="001B5823">
      <w:pPr>
        <w:jc w:val="center"/>
        <w:rPr>
          <w:b/>
          <w:bCs/>
          <w:sz w:val="28"/>
          <w:szCs w:val="28"/>
        </w:rPr>
      </w:pPr>
      <w:r>
        <w:rPr>
          <w:b/>
          <w:bCs/>
          <w:sz w:val="28"/>
          <w:szCs w:val="28"/>
        </w:rPr>
        <w:t>PAPILDU VIENOŠANĀS NR. 2</w:t>
      </w:r>
    </w:p>
    <w:p w14:paraId="560DF2DB" w14:textId="77777777" w:rsidR="00284CFC" w:rsidRDefault="001B5823">
      <w:pPr>
        <w:jc w:val="center"/>
        <w:rPr>
          <w:b/>
          <w:bCs/>
          <w:sz w:val="28"/>
          <w:szCs w:val="28"/>
        </w:rPr>
      </w:pPr>
      <w:r>
        <w:rPr>
          <w:b/>
          <w:bCs/>
          <w:sz w:val="28"/>
          <w:szCs w:val="28"/>
        </w:rPr>
        <w:t>LĪGUMAM NR. 2018-01.3-09/13</w:t>
      </w:r>
    </w:p>
    <w:p w14:paraId="702AA0C9" w14:textId="77777777" w:rsidR="00284CFC" w:rsidRDefault="00284CFC">
      <w:pPr>
        <w:jc w:val="center"/>
        <w:rPr>
          <w:b/>
          <w:bCs/>
          <w:sz w:val="28"/>
          <w:szCs w:val="28"/>
        </w:rPr>
      </w:pPr>
    </w:p>
    <w:p w14:paraId="2E672812" w14:textId="77777777" w:rsidR="00284CFC" w:rsidRDefault="001B5823">
      <w:pPr>
        <w:rPr>
          <w:sz w:val="28"/>
          <w:szCs w:val="28"/>
        </w:rPr>
      </w:pPr>
      <w:r>
        <w:rPr>
          <w:b/>
          <w:bCs/>
          <w:sz w:val="28"/>
          <w:szCs w:val="28"/>
        </w:rPr>
        <w:tab/>
      </w:r>
      <w:r>
        <w:rPr>
          <w:sz w:val="28"/>
          <w:szCs w:val="28"/>
        </w:rPr>
        <w:t>Rīga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Datums skatāms laika zīmogā</w:t>
      </w:r>
    </w:p>
    <w:p w14:paraId="4679077E" w14:textId="77777777" w:rsidR="00284CFC" w:rsidRDefault="00284CFC">
      <w:pPr>
        <w:jc w:val="both"/>
        <w:rPr>
          <w:sz w:val="28"/>
          <w:szCs w:val="28"/>
        </w:rPr>
      </w:pPr>
    </w:p>
    <w:p w14:paraId="2C213528" w14:textId="77777777" w:rsidR="00284CFC" w:rsidRDefault="001B5823">
      <w:pPr>
        <w:ind w:firstLine="360"/>
        <w:jc w:val="both"/>
        <w:rPr>
          <w:sz w:val="28"/>
          <w:szCs w:val="28"/>
        </w:rPr>
      </w:pPr>
      <w:r>
        <w:rPr>
          <w:b/>
          <w:sz w:val="28"/>
          <w:szCs w:val="28"/>
        </w:rPr>
        <w:t>Valsts darba inspekcija</w:t>
      </w:r>
      <w:r>
        <w:rPr>
          <w:sz w:val="28"/>
          <w:szCs w:val="28"/>
        </w:rPr>
        <w:t>, reģ. Nr. 90000032077, (turpmāk – Pasūtītājs)</w:t>
      </w:r>
      <w:r>
        <w:rPr>
          <w:bCs/>
          <w:sz w:val="28"/>
          <w:szCs w:val="28"/>
        </w:rPr>
        <w:t>,</w:t>
      </w:r>
      <w:r>
        <w:rPr>
          <w:sz w:val="28"/>
          <w:szCs w:val="28"/>
        </w:rPr>
        <w:t xml:space="preserve"> tās direktora Renāra Lūša personā, kurš rīkojas saskaņā ar Valsts darba inspekcijas likuma 6. panta otro daļu, no vienas puses, un</w:t>
      </w:r>
    </w:p>
    <w:p w14:paraId="110104D8" w14:textId="77777777" w:rsidR="00284CFC" w:rsidRDefault="001B5823">
      <w:pPr>
        <w:ind w:firstLine="360"/>
        <w:jc w:val="both"/>
        <w:rPr>
          <w:sz w:val="28"/>
          <w:szCs w:val="28"/>
        </w:rPr>
      </w:pPr>
      <w:r>
        <w:rPr>
          <w:b/>
          <w:bCs/>
          <w:sz w:val="28"/>
          <w:szCs w:val="28"/>
        </w:rPr>
        <w:t xml:space="preserve"> Sabiedrība ar ierobežotu atbildību</w:t>
      </w:r>
      <w:r>
        <w:rPr>
          <w:sz w:val="28"/>
          <w:szCs w:val="28"/>
        </w:rPr>
        <w:t xml:space="preserve"> </w:t>
      </w:r>
      <w:r>
        <w:rPr>
          <w:b/>
          <w:sz w:val="28"/>
          <w:szCs w:val="28"/>
        </w:rPr>
        <w:t xml:space="preserve">“Ķemers </w:t>
      </w:r>
      <w:proofErr w:type="spellStart"/>
      <w:r>
        <w:rPr>
          <w:b/>
          <w:sz w:val="28"/>
          <w:szCs w:val="28"/>
        </w:rPr>
        <w:t>Business</w:t>
      </w:r>
      <w:proofErr w:type="spellEnd"/>
      <w:r>
        <w:rPr>
          <w:b/>
          <w:sz w:val="28"/>
          <w:szCs w:val="28"/>
        </w:rPr>
        <w:t xml:space="preserve"> </w:t>
      </w:r>
      <w:proofErr w:type="spellStart"/>
      <w:r>
        <w:rPr>
          <w:b/>
          <w:sz w:val="28"/>
          <w:szCs w:val="28"/>
        </w:rPr>
        <w:t>and</w:t>
      </w:r>
      <w:proofErr w:type="spellEnd"/>
      <w:r>
        <w:rPr>
          <w:b/>
          <w:sz w:val="28"/>
          <w:szCs w:val="28"/>
        </w:rPr>
        <w:t xml:space="preserve"> </w:t>
      </w:r>
      <w:proofErr w:type="spellStart"/>
      <w:r>
        <w:rPr>
          <w:b/>
          <w:sz w:val="28"/>
          <w:szCs w:val="28"/>
        </w:rPr>
        <w:t>Law</w:t>
      </w:r>
      <w:proofErr w:type="spellEnd"/>
      <w:r>
        <w:rPr>
          <w:b/>
          <w:sz w:val="28"/>
          <w:szCs w:val="28"/>
        </w:rPr>
        <w:t xml:space="preserve"> </w:t>
      </w:r>
      <w:proofErr w:type="spellStart"/>
      <w:r>
        <w:rPr>
          <w:b/>
          <w:sz w:val="28"/>
          <w:szCs w:val="28"/>
        </w:rPr>
        <w:t>Company</w:t>
      </w:r>
      <w:proofErr w:type="spellEnd"/>
      <w:r>
        <w:rPr>
          <w:b/>
          <w:sz w:val="28"/>
          <w:szCs w:val="28"/>
        </w:rPr>
        <w:t>”</w:t>
      </w:r>
      <w:r>
        <w:rPr>
          <w:sz w:val="28"/>
          <w:szCs w:val="28"/>
        </w:rPr>
        <w:t xml:space="preserve">, reģ. Nr. </w:t>
      </w:r>
      <w:r>
        <w:rPr>
          <w:sz w:val="28"/>
          <w:szCs w:val="28"/>
          <w:shd w:val="clear" w:color="auto" w:fill="FFFFFF"/>
        </w:rPr>
        <w:t>44103061476</w:t>
      </w:r>
      <w:r>
        <w:rPr>
          <w:sz w:val="28"/>
          <w:szCs w:val="28"/>
        </w:rPr>
        <w:t>,</w:t>
      </w:r>
      <w:r>
        <w:rPr>
          <w:bCs/>
          <w:sz w:val="28"/>
          <w:szCs w:val="28"/>
        </w:rPr>
        <w:t xml:space="preserve"> (turpmāk –</w:t>
      </w:r>
      <w:r>
        <w:rPr>
          <w:sz w:val="28"/>
          <w:szCs w:val="28"/>
        </w:rPr>
        <w:t xml:space="preserve"> Izpildītājs), tās valdes priekšsēdētājas Edītes </w:t>
      </w:r>
      <w:proofErr w:type="spellStart"/>
      <w:r>
        <w:rPr>
          <w:sz w:val="28"/>
          <w:szCs w:val="28"/>
        </w:rPr>
        <w:t>Ķemeres</w:t>
      </w:r>
      <w:proofErr w:type="spellEnd"/>
      <w:r>
        <w:rPr>
          <w:sz w:val="28"/>
          <w:szCs w:val="28"/>
        </w:rPr>
        <w:t xml:space="preserve"> personā, kura rīkojas, pamatojoties uz Statūtiem, no otras puses, (turpmāk abi kopā – Puses, katrs atsevišķi – Puse), </w:t>
      </w:r>
    </w:p>
    <w:p w14:paraId="6F23869E" w14:textId="77777777" w:rsidR="00284CFC" w:rsidRDefault="00284CFC">
      <w:pPr>
        <w:jc w:val="both"/>
        <w:rPr>
          <w:sz w:val="28"/>
          <w:szCs w:val="28"/>
        </w:rPr>
      </w:pPr>
    </w:p>
    <w:p w14:paraId="40F0456C" w14:textId="77777777" w:rsidR="00284CFC" w:rsidRDefault="001B5823">
      <w:pPr>
        <w:ind w:left="284"/>
        <w:jc w:val="both"/>
        <w:rPr>
          <w:sz w:val="28"/>
          <w:szCs w:val="28"/>
        </w:rPr>
      </w:pPr>
      <w:r>
        <w:rPr>
          <w:sz w:val="28"/>
          <w:szCs w:val="28"/>
        </w:rPr>
        <w:t>pamatojoties uz:</w:t>
      </w:r>
    </w:p>
    <w:p w14:paraId="5CA41AF9" w14:textId="77777777" w:rsidR="00284CFC" w:rsidRDefault="001B5823">
      <w:pPr>
        <w:pStyle w:val="ListParagraph"/>
        <w:numPr>
          <w:ilvl w:val="0"/>
          <w:numId w:val="1"/>
        </w:numPr>
        <w:ind w:left="567" w:hanging="283"/>
        <w:jc w:val="both"/>
        <w:rPr>
          <w:sz w:val="28"/>
          <w:szCs w:val="28"/>
        </w:rPr>
      </w:pPr>
      <w:r>
        <w:rPr>
          <w:sz w:val="28"/>
          <w:szCs w:val="28"/>
        </w:rPr>
        <w:t>Publisko iepirkumu likuma 61. panta pirmās daļas 2. punktu, otrās daļas 2. punktu un trešās daļas 1. un 3. punktu;</w:t>
      </w:r>
    </w:p>
    <w:p w14:paraId="1EAB9B06" w14:textId="77777777" w:rsidR="00284CFC" w:rsidRDefault="001B5823">
      <w:pPr>
        <w:pStyle w:val="ListParagraph"/>
        <w:numPr>
          <w:ilvl w:val="0"/>
          <w:numId w:val="1"/>
        </w:numPr>
        <w:ind w:left="567" w:hanging="283"/>
        <w:jc w:val="both"/>
        <w:rPr>
          <w:sz w:val="28"/>
          <w:szCs w:val="28"/>
        </w:rPr>
      </w:pPr>
      <w:r>
        <w:rPr>
          <w:sz w:val="28"/>
          <w:szCs w:val="28"/>
        </w:rPr>
        <w:t>Ministru kabineta 2020. gada 6. novembra rīkojumu Nr. 655 “Par ārkārtējās situācijas izsludināšanu” (turpmāk – MK rīkojums), ar kuru visā valsts teritorijā, sākot ar 2020. gada 9. novembri, noteikta ārkārtējā situācija;</w:t>
      </w:r>
    </w:p>
    <w:p w14:paraId="3867037B" w14:textId="77777777" w:rsidR="00284CFC" w:rsidRDefault="001B5823">
      <w:pPr>
        <w:pStyle w:val="ListParagraph"/>
        <w:numPr>
          <w:ilvl w:val="0"/>
          <w:numId w:val="1"/>
        </w:numPr>
        <w:ind w:left="567" w:hanging="283"/>
        <w:jc w:val="both"/>
        <w:rPr>
          <w:sz w:val="28"/>
          <w:szCs w:val="28"/>
        </w:rPr>
      </w:pPr>
      <w:r>
        <w:rPr>
          <w:sz w:val="28"/>
          <w:szCs w:val="28"/>
        </w:rPr>
        <w:t xml:space="preserve">2018. gada 28. februārī noslēgto līgumu Nr. LM VDI 2018-01.3-09/13 </w:t>
      </w:r>
      <w:proofErr w:type="gramStart"/>
      <w:r>
        <w:rPr>
          <w:sz w:val="28"/>
          <w:szCs w:val="28"/>
        </w:rPr>
        <w:t>par Valsts darba inspekcijas amatpersonu un darbinieku</w:t>
      </w:r>
      <w:proofErr w:type="gramEnd"/>
      <w:r>
        <w:rPr>
          <w:sz w:val="28"/>
          <w:szCs w:val="28"/>
        </w:rPr>
        <w:t xml:space="preserve"> apmācību moduļa B jaunu tēmu izstrādi un esošo aktualizācija, un to īstenošanu (turpmāk – Līgums) un 2020. gada 16. oktobrī noslēgto papildu vienošanos Nr. 1 Līgumam Nr.2018-01.3-09/13.</w:t>
      </w:r>
    </w:p>
    <w:p w14:paraId="62FD5867" w14:textId="77777777" w:rsidR="00284CFC" w:rsidRDefault="00284CFC">
      <w:pPr>
        <w:pStyle w:val="ListParagraph"/>
        <w:jc w:val="both"/>
        <w:rPr>
          <w:sz w:val="28"/>
          <w:szCs w:val="28"/>
        </w:rPr>
      </w:pPr>
    </w:p>
    <w:p w14:paraId="2C3555A4" w14:textId="77777777" w:rsidR="00284CFC" w:rsidRDefault="001B5823">
      <w:pPr>
        <w:ind w:left="360"/>
        <w:jc w:val="both"/>
        <w:rPr>
          <w:sz w:val="28"/>
          <w:szCs w:val="28"/>
        </w:rPr>
      </w:pPr>
      <w:r>
        <w:rPr>
          <w:sz w:val="28"/>
          <w:szCs w:val="28"/>
        </w:rPr>
        <w:t>noslēdz šādu papildu vienošanos (turpmāk – Vienošanās):</w:t>
      </w:r>
    </w:p>
    <w:p w14:paraId="15232F7A" w14:textId="0686CB9D" w:rsidR="00284CFC" w:rsidRDefault="001B5823">
      <w:pPr>
        <w:pStyle w:val="ListParagraph"/>
        <w:numPr>
          <w:ilvl w:val="0"/>
          <w:numId w:val="2"/>
        </w:numPr>
        <w:jc w:val="both"/>
        <w:rPr>
          <w:sz w:val="28"/>
          <w:szCs w:val="28"/>
        </w:rPr>
      </w:pPr>
      <w:r>
        <w:rPr>
          <w:sz w:val="28"/>
          <w:szCs w:val="28"/>
        </w:rPr>
        <w:t>pagarināt Līguma 2.1.</w:t>
      </w:r>
      <w:r w:rsidR="002E7034">
        <w:rPr>
          <w:sz w:val="28"/>
          <w:szCs w:val="28"/>
        </w:rPr>
        <w:t> </w:t>
      </w:r>
      <w:bookmarkStart w:id="0" w:name="_GoBack"/>
      <w:bookmarkEnd w:id="0"/>
      <w:r>
        <w:rPr>
          <w:sz w:val="28"/>
          <w:szCs w:val="28"/>
        </w:rPr>
        <w:t xml:space="preserve">apakšpunktā </w:t>
      </w:r>
      <w:r w:rsidR="002E7034">
        <w:rPr>
          <w:sz w:val="28"/>
          <w:szCs w:val="28"/>
        </w:rPr>
        <w:t xml:space="preserve">nolīgto </w:t>
      </w:r>
      <w:r>
        <w:rPr>
          <w:sz w:val="28"/>
          <w:szCs w:val="28"/>
        </w:rPr>
        <w:t>Līguma izpildes termiņu par tādu termiņu, uz kādu ar MK rīkojumu tiks noteikta ārkārtējā situācija.</w:t>
      </w:r>
    </w:p>
    <w:p w14:paraId="01E105F5" w14:textId="77777777" w:rsidR="00284CFC" w:rsidRDefault="001B5823">
      <w:pPr>
        <w:pStyle w:val="ListParagraph"/>
        <w:numPr>
          <w:ilvl w:val="0"/>
          <w:numId w:val="2"/>
        </w:numPr>
        <w:jc w:val="both"/>
        <w:rPr>
          <w:sz w:val="28"/>
          <w:szCs w:val="28"/>
        </w:rPr>
      </w:pPr>
      <w:r>
        <w:rPr>
          <w:sz w:val="28"/>
          <w:szCs w:val="28"/>
        </w:rPr>
        <w:t>Vienošanās stājās spēkā ar brīdi, kad abas Puses to ir parakstījušas un tā ir Līguma neatņemamā sastāvdaļa.</w:t>
      </w:r>
    </w:p>
    <w:p w14:paraId="30AE490B" w14:textId="77777777" w:rsidR="00284CFC" w:rsidRDefault="001B5823">
      <w:pPr>
        <w:pStyle w:val="ListParagraph"/>
        <w:numPr>
          <w:ilvl w:val="0"/>
          <w:numId w:val="2"/>
        </w:numPr>
        <w:jc w:val="both"/>
        <w:rPr>
          <w:sz w:val="28"/>
          <w:szCs w:val="28"/>
        </w:rPr>
      </w:pPr>
      <w:r>
        <w:rPr>
          <w:sz w:val="28"/>
          <w:szCs w:val="28"/>
        </w:rPr>
        <w:lastRenderedPageBreak/>
        <w:t>Vienošanās sagatavota uz 2 (divām) lappusēm. Vienošanās sagatavota un parakstīta elektroniski ar drošu elektronisko parakstu, kas satur laika zīmogu. Vienošanās ir saistoša Pusēm no tās abpusējas parakstīšanas brīža. Vienošanās abpusējas parakstīšanas datums ir pēdējā parakstītāja pievienotā laika zīmoga datums un laiks.</w:t>
      </w:r>
    </w:p>
    <w:p w14:paraId="2934F7F4" w14:textId="77777777" w:rsidR="00284CFC" w:rsidRDefault="00284CFC">
      <w:pPr>
        <w:ind w:left="720"/>
        <w:jc w:val="center"/>
        <w:rPr>
          <w:b/>
          <w:bCs/>
          <w:sz w:val="28"/>
          <w:szCs w:val="28"/>
        </w:rPr>
      </w:pPr>
    </w:p>
    <w:p w14:paraId="701904A9" w14:textId="77777777" w:rsidR="00284CFC" w:rsidRDefault="001B5823">
      <w:pPr>
        <w:ind w:left="720"/>
        <w:jc w:val="center"/>
        <w:rPr>
          <w:b/>
          <w:bCs/>
          <w:sz w:val="28"/>
          <w:szCs w:val="28"/>
        </w:rPr>
      </w:pPr>
      <w:r>
        <w:rPr>
          <w:b/>
          <w:bCs/>
          <w:sz w:val="28"/>
          <w:szCs w:val="28"/>
        </w:rPr>
        <w:t>Pušu paraksti</w:t>
      </w:r>
    </w:p>
    <w:p w14:paraId="0AD4AA01" w14:textId="77777777" w:rsidR="00284CFC" w:rsidRDefault="00284CFC">
      <w:pPr>
        <w:ind w:left="720"/>
        <w:jc w:val="center"/>
        <w:rPr>
          <w:b/>
          <w:bCs/>
          <w:sz w:val="28"/>
          <w:szCs w:val="28"/>
        </w:rPr>
      </w:pPr>
    </w:p>
    <w:tbl>
      <w:tblPr>
        <w:tblW w:w="9356" w:type="dxa"/>
        <w:tblInd w:w="108" w:type="dxa"/>
        <w:tblLook w:val="04A0" w:firstRow="1" w:lastRow="0" w:firstColumn="1" w:lastColumn="0" w:noHBand="0" w:noVBand="1"/>
      </w:tblPr>
      <w:tblGrid>
        <w:gridCol w:w="4428"/>
        <w:gridCol w:w="4928"/>
      </w:tblGrid>
      <w:tr w:rsidR="00284CFC" w14:paraId="782590D8" w14:textId="77777777">
        <w:tc>
          <w:tcPr>
            <w:tcW w:w="4428" w:type="dxa"/>
            <w:shd w:val="clear" w:color="auto" w:fill="auto"/>
          </w:tcPr>
          <w:p w14:paraId="1B8A9D57" w14:textId="77777777" w:rsidR="00284CFC" w:rsidRDefault="001B5823">
            <w:pPr>
              <w:tabs>
                <w:tab w:val="left" w:pos="2212"/>
              </w:tabs>
              <w:rPr>
                <w:rFonts w:eastAsia="Calibri"/>
                <w:sz w:val="28"/>
                <w:szCs w:val="28"/>
              </w:rPr>
            </w:pPr>
            <w:r>
              <w:rPr>
                <w:rFonts w:eastAsia="Calibri"/>
                <w:sz w:val="28"/>
                <w:szCs w:val="28"/>
              </w:rPr>
              <w:t>Pasūtītājs:</w:t>
            </w:r>
          </w:p>
          <w:p w14:paraId="2FC2D631" w14:textId="77777777" w:rsidR="00284CFC" w:rsidRDefault="00284CFC">
            <w:pPr>
              <w:tabs>
                <w:tab w:val="left" w:pos="2212"/>
              </w:tabs>
              <w:rPr>
                <w:rFonts w:eastAsia="Calibri"/>
                <w:sz w:val="28"/>
                <w:szCs w:val="28"/>
              </w:rPr>
            </w:pPr>
          </w:p>
          <w:p w14:paraId="609FE97E" w14:textId="77777777" w:rsidR="00284CFC" w:rsidRDefault="001B5823">
            <w:pPr>
              <w:tabs>
                <w:tab w:val="left" w:pos="2212"/>
              </w:tabs>
              <w:rPr>
                <w:rFonts w:eastAsia="Calibri"/>
                <w:b/>
                <w:sz w:val="28"/>
                <w:szCs w:val="28"/>
              </w:rPr>
            </w:pPr>
            <w:r>
              <w:rPr>
                <w:rFonts w:eastAsia="Calibri"/>
                <w:b/>
                <w:sz w:val="28"/>
                <w:szCs w:val="28"/>
              </w:rPr>
              <w:t>Valsts darba inspekcija</w:t>
            </w:r>
            <w:r>
              <w:rPr>
                <w:rFonts w:eastAsia="Calibri"/>
                <w:b/>
                <w:sz w:val="28"/>
                <w:szCs w:val="28"/>
              </w:rPr>
              <w:tab/>
            </w:r>
          </w:p>
          <w:p w14:paraId="71CD82DA" w14:textId="77777777" w:rsidR="00284CFC" w:rsidRDefault="001B5823">
            <w:pPr>
              <w:tabs>
                <w:tab w:val="left" w:pos="2212"/>
              </w:tabs>
              <w:rPr>
                <w:rFonts w:eastAsia="Calibri"/>
                <w:sz w:val="28"/>
                <w:szCs w:val="28"/>
              </w:rPr>
            </w:pPr>
            <w:r>
              <w:rPr>
                <w:rFonts w:eastAsia="Calibri"/>
                <w:sz w:val="28"/>
                <w:szCs w:val="28"/>
              </w:rPr>
              <w:t>Reģistrācijas Nr. 90000032077</w:t>
            </w:r>
          </w:p>
          <w:p w14:paraId="7421DD9A" w14:textId="77777777" w:rsidR="00284CFC" w:rsidRDefault="001B5823">
            <w:pPr>
              <w:tabs>
                <w:tab w:val="left" w:pos="2212"/>
              </w:tabs>
              <w:rPr>
                <w:rFonts w:eastAsia="Calibri"/>
                <w:sz w:val="28"/>
                <w:szCs w:val="28"/>
              </w:rPr>
            </w:pPr>
            <w:r>
              <w:rPr>
                <w:rFonts w:eastAsia="Calibri"/>
                <w:sz w:val="28"/>
                <w:szCs w:val="28"/>
              </w:rPr>
              <w:t>Kr. Valdemāra iela 38 k-1, Rīga,</w:t>
            </w:r>
          </w:p>
          <w:p w14:paraId="523F5940" w14:textId="77777777" w:rsidR="00284CFC" w:rsidRDefault="001B5823">
            <w:pPr>
              <w:tabs>
                <w:tab w:val="left" w:pos="2212"/>
              </w:tabs>
              <w:rPr>
                <w:rFonts w:eastAsia="Calibri"/>
                <w:sz w:val="28"/>
                <w:szCs w:val="28"/>
              </w:rPr>
            </w:pPr>
            <w:r>
              <w:rPr>
                <w:rFonts w:eastAsia="Calibri"/>
                <w:sz w:val="28"/>
                <w:szCs w:val="28"/>
              </w:rPr>
              <w:t>LV-1010</w:t>
            </w:r>
          </w:p>
          <w:p w14:paraId="634FD346" w14:textId="77777777" w:rsidR="00284CFC" w:rsidRDefault="001B5823">
            <w:pPr>
              <w:tabs>
                <w:tab w:val="left" w:pos="2212"/>
              </w:tabs>
              <w:rPr>
                <w:rFonts w:eastAsia="Calibri"/>
                <w:sz w:val="28"/>
                <w:szCs w:val="28"/>
              </w:rPr>
            </w:pPr>
            <w:r>
              <w:rPr>
                <w:rFonts w:eastAsia="Calibri"/>
                <w:sz w:val="28"/>
                <w:szCs w:val="28"/>
              </w:rPr>
              <w:t>Valsts kase</w:t>
            </w:r>
          </w:p>
          <w:p w14:paraId="08691B45" w14:textId="77777777" w:rsidR="00284CFC" w:rsidRDefault="001B5823">
            <w:pPr>
              <w:tabs>
                <w:tab w:val="left" w:pos="2212"/>
              </w:tabs>
              <w:rPr>
                <w:rFonts w:eastAsia="Calibri"/>
                <w:sz w:val="28"/>
                <w:szCs w:val="28"/>
              </w:rPr>
            </w:pPr>
            <w:r>
              <w:rPr>
                <w:rFonts w:eastAsia="Calibri"/>
                <w:sz w:val="28"/>
                <w:szCs w:val="28"/>
              </w:rPr>
              <w:t>Kods: TRELLV22</w:t>
            </w:r>
          </w:p>
          <w:p w14:paraId="4347DCB0" w14:textId="77777777" w:rsidR="00284CFC" w:rsidRDefault="001B5823">
            <w:pPr>
              <w:tabs>
                <w:tab w:val="left" w:pos="2212"/>
              </w:tabs>
              <w:rPr>
                <w:rFonts w:eastAsia="Calibri"/>
                <w:sz w:val="28"/>
                <w:szCs w:val="28"/>
              </w:rPr>
            </w:pPr>
            <w:r>
              <w:rPr>
                <w:rFonts w:eastAsia="Calibri"/>
                <w:sz w:val="28"/>
                <w:szCs w:val="28"/>
              </w:rPr>
              <w:t>Konts:</w:t>
            </w:r>
            <w:r>
              <w:rPr>
                <w:sz w:val="28"/>
                <w:szCs w:val="28"/>
              </w:rPr>
              <w:t xml:space="preserve"> LV08TREL218039702100B</w:t>
            </w:r>
            <w:r>
              <w:rPr>
                <w:rFonts w:eastAsia="Calibri"/>
                <w:sz w:val="28"/>
                <w:szCs w:val="28"/>
              </w:rPr>
              <w:t xml:space="preserve"> </w:t>
            </w:r>
          </w:p>
          <w:p w14:paraId="36EA35BD" w14:textId="77777777" w:rsidR="00284CFC" w:rsidRDefault="00284CFC">
            <w:pPr>
              <w:tabs>
                <w:tab w:val="left" w:pos="2212"/>
              </w:tabs>
              <w:rPr>
                <w:rFonts w:eastAsia="Calibri"/>
                <w:sz w:val="28"/>
                <w:szCs w:val="28"/>
              </w:rPr>
            </w:pPr>
          </w:p>
          <w:p w14:paraId="521C596B" w14:textId="77777777" w:rsidR="00284CFC" w:rsidRDefault="00284CFC">
            <w:pPr>
              <w:tabs>
                <w:tab w:val="left" w:pos="2212"/>
              </w:tabs>
              <w:rPr>
                <w:rFonts w:eastAsia="Calibri"/>
                <w:sz w:val="28"/>
                <w:szCs w:val="28"/>
              </w:rPr>
            </w:pPr>
          </w:p>
          <w:p w14:paraId="249F3BD5" w14:textId="77777777" w:rsidR="00284CFC" w:rsidRDefault="001B5823">
            <w:pPr>
              <w:tabs>
                <w:tab w:val="left" w:pos="2212"/>
              </w:tabs>
              <w:rPr>
                <w:rFonts w:eastAsia="Calibri"/>
                <w:sz w:val="28"/>
                <w:szCs w:val="28"/>
              </w:rPr>
            </w:pPr>
            <w:r>
              <w:rPr>
                <w:sz w:val="28"/>
                <w:szCs w:val="28"/>
              </w:rPr>
              <w:t>/*Elektroniskais paraksts/</w:t>
            </w:r>
          </w:p>
          <w:p w14:paraId="0BC72BAE" w14:textId="77777777" w:rsidR="00284CFC" w:rsidRDefault="001B5823">
            <w:pPr>
              <w:tabs>
                <w:tab w:val="left" w:pos="2212"/>
              </w:tabs>
              <w:rPr>
                <w:rFonts w:eastAsia="Calibri"/>
                <w:sz w:val="28"/>
                <w:szCs w:val="28"/>
              </w:rPr>
            </w:pPr>
            <w:r>
              <w:rPr>
                <w:rFonts w:eastAsia="Calibri"/>
                <w:sz w:val="28"/>
                <w:szCs w:val="28"/>
              </w:rPr>
              <w:t xml:space="preserve">_____________________ </w:t>
            </w:r>
          </w:p>
          <w:p w14:paraId="72E368C2" w14:textId="77777777" w:rsidR="00284CFC" w:rsidRDefault="001B5823">
            <w:pPr>
              <w:tabs>
                <w:tab w:val="left" w:pos="2212"/>
              </w:tabs>
              <w:rPr>
                <w:rFonts w:eastAsia="Calibri"/>
                <w:sz w:val="28"/>
                <w:szCs w:val="28"/>
              </w:rPr>
            </w:pPr>
            <w:r>
              <w:rPr>
                <w:rFonts w:eastAsia="Calibri"/>
                <w:sz w:val="28"/>
                <w:szCs w:val="28"/>
              </w:rPr>
              <w:t>R. Lūsis</w:t>
            </w:r>
          </w:p>
        </w:tc>
        <w:tc>
          <w:tcPr>
            <w:tcW w:w="4928" w:type="dxa"/>
          </w:tcPr>
          <w:p w14:paraId="1936BD4F" w14:textId="77777777" w:rsidR="00284CFC" w:rsidRDefault="001B5823">
            <w:pPr>
              <w:tabs>
                <w:tab w:val="left" w:pos="2212"/>
              </w:tabs>
              <w:ind w:left="567"/>
              <w:rPr>
                <w:rFonts w:eastAsia="Calibri"/>
                <w:sz w:val="28"/>
                <w:szCs w:val="28"/>
              </w:rPr>
            </w:pPr>
            <w:r>
              <w:rPr>
                <w:rFonts w:eastAsia="Calibri"/>
                <w:sz w:val="28"/>
                <w:szCs w:val="28"/>
              </w:rPr>
              <w:t>Izpildītājs:</w:t>
            </w:r>
          </w:p>
          <w:p w14:paraId="640949A7" w14:textId="77777777" w:rsidR="00284CFC" w:rsidRDefault="00284CFC">
            <w:pPr>
              <w:tabs>
                <w:tab w:val="left" w:pos="2212"/>
              </w:tabs>
              <w:ind w:left="567"/>
              <w:rPr>
                <w:rFonts w:eastAsia="Calibri"/>
                <w:sz w:val="28"/>
                <w:szCs w:val="28"/>
              </w:rPr>
            </w:pPr>
          </w:p>
          <w:p w14:paraId="535B7039" w14:textId="77777777" w:rsidR="00284CFC" w:rsidRDefault="001B5823">
            <w:pPr>
              <w:tabs>
                <w:tab w:val="left" w:pos="2212"/>
              </w:tabs>
              <w:ind w:left="567"/>
              <w:rPr>
                <w:rFonts w:eastAsia="Calibri"/>
                <w:b/>
                <w:sz w:val="28"/>
                <w:szCs w:val="28"/>
              </w:rPr>
            </w:pPr>
            <w:r>
              <w:rPr>
                <w:b/>
                <w:sz w:val="28"/>
                <w:szCs w:val="28"/>
              </w:rPr>
              <w:t xml:space="preserve">SIA “Ķemers </w:t>
            </w:r>
            <w:proofErr w:type="spellStart"/>
            <w:r>
              <w:rPr>
                <w:b/>
                <w:sz w:val="28"/>
                <w:szCs w:val="28"/>
              </w:rPr>
              <w:t>Business</w:t>
            </w:r>
            <w:proofErr w:type="spellEnd"/>
            <w:r>
              <w:rPr>
                <w:b/>
                <w:sz w:val="28"/>
                <w:szCs w:val="28"/>
              </w:rPr>
              <w:t xml:space="preserve"> </w:t>
            </w:r>
            <w:proofErr w:type="spellStart"/>
            <w:r>
              <w:rPr>
                <w:b/>
                <w:sz w:val="28"/>
                <w:szCs w:val="28"/>
              </w:rPr>
              <w:t>and</w:t>
            </w:r>
            <w:proofErr w:type="spellEnd"/>
            <w:r>
              <w:rPr>
                <w:b/>
                <w:sz w:val="28"/>
                <w:szCs w:val="28"/>
              </w:rPr>
              <w:t xml:space="preserve"> </w:t>
            </w:r>
            <w:proofErr w:type="spellStart"/>
            <w:r>
              <w:rPr>
                <w:b/>
                <w:sz w:val="28"/>
                <w:szCs w:val="28"/>
              </w:rPr>
              <w:t>Law</w:t>
            </w:r>
            <w:proofErr w:type="spellEnd"/>
            <w:r>
              <w:rPr>
                <w:b/>
                <w:sz w:val="28"/>
                <w:szCs w:val="28"/>
              </w:rPr>
              <w:t xml:space="preserve"> </w:t>
            </w:r>
            <w:proofErr w:type="spellStart"/>
            <w:r>
              <w:rPr>
                <w:b/>
                <w:sz w:val="28"/>
                <w:szCs w:val="28"/>
              </w:rPr>
              <w:t>Company</w:t>
            </w:r>
            <w:proofErr w:type="spellEnd"/>
            <w:r>
              <w:rPr>
                <w:b/>
                <w:sz w:val="28"/>
                <w:szCs w:val="28"/>
              </w:rPr>
              <w:t>”</w:t>
            </w:r>
          </w:p>
          <w:p w14:paraId="75ED0B67" w14:textId="77777777" w:rsidR="00284CFC" w:rsidRDefault="001B5823">
            <w:pPr>
              <w:tabs>
                <w:tab w:val="left" w:pos="2212"/>
              </w:tabs>
              <w:ind w:left="567"/>
              <w:rPr>
                <w:rFonts w:eastAsia="Calibri"/>
                <w:sz w:val="28"/>
                <w:szCs w:val="28"/>
              </w:rPr>
            </w:pPr>
            <w:r>
              <w:rPr>
                <w:rFonts w:eastAsia="Calibri"/>
                <w:sz w:val="28"/>
                <w:szCs w:val="28"/>
              </w:rPr>
              <w:t>Reģistrācijas Nr. 44103061476</w:t>
            </w:r>
          </w:p>
          <w:p w14:paraId="21DB6050" w14:textId="77777777" w:rsidR="00284CFC" w:rsidRDefault="001B5823">
            <w:pPr>
              <w:ind w:left="567"/>
              <w:rPr>
                <w:sz w:val="28"/>
                <w:szCs w:val="28"/>
                <w:lang w:val="fr-BE" w:eastAsia="ru-RU"/>
              </w:rPr>
            </w:pPr>
            <w:proofErr w:type="spellStart"/>
            <w:r>
              <w:rPr>
                <w:sz w:val="28"/>
                <w:szCs w:val="28"/>
                <w:lang w:val="fr-BE" w:eastAsia="ru-RU"/>
              </w:rPr>
              <w:t>Murdu</w:t>
            </w:r>
            <w:proofErr w:type="spellEnd"/>
            <w:r>
              <w:rPr>
                <w:sz w:val="28"/>
                <w:szCs w:val="28"/>
                <w:lang w:val="fr-BE" w:eastAsia="ru-RU"/>
              </w:rPr>
              <w:t xml:space="preserve"> </w:t>
            </w:r>
            <w:proofErr w:type="spellStart"/>
            <w:r>
              <w:rPr>
                <w:sz w:val="28"/>
                <w:szCs w:val="28"/>
                <w:lang w:val="fr-BE" w:eastAsia="ru-RU"/>
              </w:rPr>
              <w:t>iela</w:t>
            </w:r>
            <w:proofErr w:type="spellEnd"/>
            <w:r>
              <w:rPr>
                <w:sz w:val="28"/>
                <w:szCs w:val="28"/>
                <w:lang w:val="fr-BE" w:eastAsia="ru-RU"/>
              </w:rPr>
              <w:t xml:space="preserve"> 19A, </w:t>
            </w:r>
            <w:proofErr w:type="spellStart"/>
            <w:r>
              <w:rPr>
                <w:sz w:val="28"/>
                <w:szCs w:val="28"/>
                <w:lang w:val="fr-BE" w:eastAsia="ru-RU"/>
              </w:rPr>
              <w:t>Salacgrīva</w:t>
            </w:r>
            <w:proofErr w:type="spellEnd"/>
            <w:r>
              <w:rPr>
                <w:sz w:val="28"/>
                <w:szCs w:val="28"/>
                <w:lang w:val="fr-BE" w:eastAsia="ru-RU"/>
              </w:rPr>
              <w:t xml:space="preserve">, </w:t>
            </w:r>
            <w:proofErr w:type="spellStart"/>
            <w:r>
              <w:rPr>
                <w:sz w:val="28"/>
                <w:szCs w:val="28"/>
                <w:lang w:val="fr-BE" w:eastAsia="ru-RU"/>
              </w:rPr>
              <w:t>Salacgrīvas</w:t>
            </w:r>
            <w:proofErr w:type="spellEnd"/>
            <w:r>
              <w:rPr>
                <w:sz w:val="28"/>
                <w:szCs w:val="28"/>
                <w:lang w:val="fr-BE" w:eastAsia="ru-RU"/>
              </w:rPr>
              <w:t xml:space="preserve"> </w:t>
            </w:r>
            <w:proofErr w:type="spellStart"/>
            <w:r>
              <w:rPr>
                <w:sz w:val="28"/>
                <w:szCs w:val="28"/>
                <w:lang w:val="fr-BE" w:eastAsia="ru-RU"/>
              </w:rPr>
              <w:t>novads</w:t>
            </w:r>
            <w:proofErr w:type="spellEnd"/>
            <w:r>
              <w:rPr>
                <w:sz w:val="28"/>
                <w:szCs w:val="28"/>
                <w:lang w:val="fr-BE" w:eastAsia="ru-RU"/>
              </w:rPr>
              <w:t>, LV-4033</w:t>
            </w:r>
          </w:p>
          <w:p w14:paraId="780A9422" w14:textId="77777777" w:rsidR="00284CFC" w:rsidRDefault="001B5823">
            <w:pPr>
              <w:tabs>
                <w:tab w:val="left" w:pos="2212"/>
              </w:tabs>
              <w:ind w:left="567"/>
              <w:rPr>
                <w:rFonts w:eastAsia="Calibri"/>
                <w:sz w:val="28"/>
                <w:szCs w:val="28"/>
                <w:lang w:val="en-US"/>
              </w:rPr>
            </w:pPr>
            <w:r>
              <w:rPr>
                <w:rFonts w:eastAsia="Calibri"/>
                <w:sz w:val="28"/>
                <w:szCs w:val="28"/>
                <w:lang w:val="en-US"/>
              </w:rPr>
              <w:t>Banka: AS „</w:t>
            </w:r>
            <w:proofErr w:type="spellStart"/>
            <w:r>
              <w:rPr>
                <w:rFonts w:eastAsia="Calibri"/>
                <w:sz w:val="28"/>
                <w:szCs w:val="28"/>
                <w:lang w:val="en-US"/>
              </w:rPr>
              <w:t>Citadele</w:t>
            </w:r>
            <w:proofErr w:type="spellEnd"/>
            <w:r>
              <w:rPr>
                <w:rFonts w:eastAsia="Calibri"/>
                <w:sz w:val="28"/>
                <w:szCs w:val="28"/>
                <w:lang w:val="en-US"/>
              </w:rPr>
              <w:t xml:space="preserve"> </w:t>
            </w:r>
            <w:proofErr w:type="spellStart"/>
            <w:r>
              <w:rPr>
                <w:rFonts w:eastAsia="Calibri"/>
                <w:sz w:val="28"/>
                <w:szCs w:val="28"/>
                <w:lang w:val="en-US"/>
              </w:rPr>
              <w:t>banka</w:t>
            </w:r>
            <w:proofErr w:type="spellEnd"/>
            <w:r>
              <w:rPr>
                <w:rFonts w:eastAsia="Calibri"/>
                <w:sz w:val="28"/>
                <w:szCs w:val="28"/>
                <w:lang w:val="en-US"/>
              </w:rPr>
              <w:t>”</w:t>
            </w:r>
          </w:p>
          <w:p w14:paraId="48E1C999" w14:textId="77777777" w:rsidR="00284CFC" w:rsidRDefault="001B5823">
            <w:pPr>
              <w:tabs>
                <w:tab w:val="left" w:pos="2212"/>
              </w:tabs>
              <w:ind w:left="567"/>
              <w:rPr>
                <w:rFonts w:eastAsia="Calibri"/>
                <w:sz w:val="28"/>
                <w:szCs w:val="28"/>
                <w:lang w:val="en-US"/>
              </w:rPr>
            </w:pPr>
            <w:proofErr w:type="spellStart"/>
            <w:r>
              <w:rPr>
                <w:rFonts w:eastAsia="Calibri"/>
                <w:sz w:val="28"/>
                <w:szCs w:val="28"/>
                <w:lang w:val="en-US"/>
              </w:rPr>
              <w:t>Kods</w:t>
            </w:r>
            <w:proofErr w:type="spellEnd"/>
            <w:r>
              <w:rPr>
                <w:rFonts w:eastAsia="Calibri"/>
                <w:sz w:val="28"/>
                <w:szCs w:val="28"/>
                <w:lang w:val="en-US"/>
              </w:rPr>
              <w:t>: PARXLV22</w:t>
            </w:r>
          </w:p>
          <w:p w14:paraId="18FFC621" w14:textId="77777777" w:rsidR="00284CFC" w:rsidRDefault="001B5823">
            <w:pPr>
              <w:tabs>
                <w:tab w:val="left" w:pos="2212"/>
              </w:tabs>
              <w:ind w:left="567"/>
              <w:rPr>
                <w:rFonts w:eastAsia="Calibri"/>
                <w:sz w:val="28"/>
                <w:szCs w:val="28"/>
                <w:lang w:val="en-US"/>
              </w:rPr>
            </w:pPr>
            <w:proofErr w:type="spellStart"/>
            <w:r>
              <w:rPr>
                <w:rFonts w:eastAsia="Calibri"/>
                <w:sz w:val="28"/>
                <w:szCs w:val="28"/>
                <w:lang w:val="en-US"/>
              </w:rPr>
              <w:t>Konts</w:t>
            </w:r>
            <w:proofErr w:type="spellEnd"/>
            <w:r>
              <w:rPr>
                <w:rFonts w:eastAsia="Calibri"/>
                <w:sz w:val="28"/>
                <w:szCs w:val="28"/>
                <w:lang w:val="en-US"/>
              </w:rPr>
              <w:t>: LV94PARX0012985440002</w:t>
            </w:r>
          </w:p>
          <w:p w14:paraId="2760A7C5" w14:textId="77777777" w:rsidR="00284CFC" w:rsidRDefault="00284CFC">
            <w:pPr>
              <w:tabs>
                <w:tab w:val="left" w:pos="2212"/>
              </w:tabs>
              <w:ind w:left="567"/>
              <w:rPr>
                <w:sz w:val="28"/>
                <w:szCs w:val="28"/>
              </w:rPr>
            </w:pPr>
          </w:p>
          <w:p w14:paraId="42110ADB" w14:textId="77777777" w:rsidR="00284CFC" w:rsidRDefault="001B5823">
            <w:pPr>
              <w:tabs>
                <w:tab w:val="left" w:pos="2212"/>
              </w:tabs>
              <w:ind w:left="567"/>
              <w:rPr>
                <w:rFonts w:eastAsia="Calibri"/>
                <w:sz w:val="28"/>
                <w:szCs w:val="28"/>
              </w:rPr>
            </w:pPr>
            <w:r>
              <w:rPr>
                <w:sz w:val="28"/>
                <w:szCs w:val="28"/>
              </w:rPr>
              <w:t>/*Elektroniskais paraksts/</w:t>
            </w:r>
          </w:p>
          <w:p w14:paraId="22DA48AE" w14:textId="77777777" w:rsidR="00284CFC" w:rsidRDefault="001B5823">
            <w:pPr>
              <w:tabs>
                <w:tab w:val="left" w:pos="2212"/>
              </w:tabs>
              <w:ind w:left="567"/>
              <w:rPr>
                <w:rFonts w:eastAsia="Calibri"/>
                <w:sz w:val="28"/>
                <w:szCs w:val="28"/>
              </w:rPr>
            </w:pPr>
            <w:r>
              <w:rPr>
                <w:rFonts w:eastAsia="Calibri"/>
                <w:sz w:val="28"/>
                <w:szCs w:val="28"/>
              </w:rPr>
              <w:t>__________________</w:t>
            </w:r>
          </w:p>
          <w:p w14:paraId="2B22FBE0" w14:textId="77777777" w:rsidR="00284CFC" w:rsidRDefault="001B5823">
            <w:pPr>
              <w:tabs>
                <w:tab w:val="left" w:pos="2212"/>
              </w:tabs>
              <w:ind w:left="567"/>
              <w:rPr>
                <w:rFonts w:eastAsia="Calibri"/>
                <w:sz w:val="28"/>
                <w:szCs w:val="28"/>
              </w:rPr>
            </w:pPr>
            <w:r>
              <w:rPr>
                <w:rFonts w:eastAsia="Calibri"/>
                <w:sz w:val="28"/>
                <w:szCs w:val="28"/>
              </w:rPr>
              <w:t xml:space="preserve">E. </w:t>
            </w:r>
            <w:proofErr w:type="spellStart"/>
            <w:r>
              <w:rPr>
                <w:rFonts w:eastAsia="Calibri"/>
                <w:sz w:val="28"/>
                <w:szCs w:val="28"/>
              </w:rPr>
              <w:t>Ķemere</w:t>
            </w:r>
            <w:proofErr w:type="spellEnd"/>
          </w:p>
        </w:tc>
      </w:tr>
    </w:tbl>
    <w:p w14:paraId="5432B1D1" w14:textId="77777777" w:rsidR="00284CFC" w:rsidRDefault="00284CFC">
      <w:pPr>
        <w:jc w:val="both"/>
      </w:pPr>
    </w:p>
    <w:p w14:paraId="37DC88CD" w14:textId="77777777" w:rsidR="00284CFC" w:rsidRDefault="001B5823">
      <w:pPr>
        <w:rPr>
          <w:i/>
        </w:rPr>
      </w:pPr>
      <w:r>
        <w:rPr>
          <w:i/>
        </w:rPr>
        <w:t>*Dokuments ir parakstīts ar drošu elektronisko parakstu un satur laika zīmogu.</w:t>
      </w:r>
    </w:p>
    <w:p w14:paraId="2278ED34" w14:textId="77777777" w:rsidR="00284CFC" w:rsidRDefault="00284CFC"/>
    <w:sectPr w:rsidR="00284CFC">
      <w:footerReference w:type="default" r:id="rId11"/>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CAAE8" w14:textId="77777777" w:rsidR="00EE41EC" w:rsidRDefault="00EE41EC">
      <w:r>
        <w:separator/>
      </w:r>
    </w:p>
  </w:endnote>
  <w:endnote w:type="continuationSeparator" w:id="0">
    <w:p w14:paraId="7B00B54E" w14:textId="77777777" w:rsidR="00EE41EC" w:rsidRDefault="00EE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059341"/>
    </w:sdtPr>
    <w:sdtEndPr/>
    <w:sdtContent>
      <w:p w14:paraId="595BEA98" w14:textId="77777777" w:rsidR="00284CFC" w:rsidRDefault="001B5823">
        <w:pPr>
          <w:pStyle w:val="Footer"/>
          <w:jc w:val="right"/>
        </w:pPr>
        <w:r>
          <w:fldChar w:fldCharType="begin"/>
        </w:r>
        <w:r>
          <w:instrText xml:space="preserve"> PAGE   \* MERGEFORMAT </w:instrText>
        </w:r>
        <w:r>
          <w:fldChar w:fldCharType="separate"/>
        </w:r>
        <w:r w:rsidR="002C7D50">
          <w:rPr>
            <w:noProof/>
          </w:rPr>
          <w:t>1</w:t>
        </w:r>
        <w:r>
          <w:fldChar w:fldCharType="end"/>
        </w:r>
      </w:p>
    </w:sdtContent>
  </w:sdt>
  <w:p w14:paraId="3643A54E" w14:textId="77777777" w:rsidR="00284CFC" w:rsidRDefault="00284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6CD36" w14:textId="77777777" w:rsidR="00EE41EC" w:rsidRDefault="00EE41EC">
      <w:r>
        <w:separator/>
      </w:r>
    </w:p>
  </w:footnote>
  <w:footnote w:type="continuationSeparator" w:id="0">
    <w:p w14:paraId="5737E474" w14:textId="77777777" w:rsidR="00EE41EC" w:rsidRDefault="00EE41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22AAB"/>
    <w:multiLevelType w:val="multilevel"/>
    <w:tmpl w:val="14B22A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7054699"/>
    <w:multiLevelType w:val="multilevel"/>
    <w:tmpl w:val="770546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dra">
    <w15:presenceInfo w15:providerId="None" w15:userId="And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CE1"/>
    <w:rsid w:val="00002CE1"/>
    <w:rsid w:val="000D32D4"/>
    <w:rsid w:val="001171D9"/>
    <w:rsid w:val="0017563F"/>
    <w:rsid w:val="001A4255"/>
    <w:rsid w:val="001B5823"/>
    <w:rsid w:val="001C3DA1"/>
    <w:rsid w:val="001D19E4"/>
    <w:rsid w:val="00250EE7"/>
    <w:rsid w:val="00284CFC"/>
    <w:rsid w:val="002B1EE7"/>
    <w:rsid w:val="002C7D50"/>
    <w:rsid w:val="002E2A36"/>
    <w:rsid w:val="002E7034"/>
    <w:rsid w:val="0033409C"/>
    <w:rsid w:val="00335BFD"/>
    <w:rsid w:val="0036180F"/>
    <w:rsid w:val="003D0678"/>
    <w:rsid w:val="003F1098"/>
    <w:rsid w:val="003F654B"/>
    <w:rsid w:val="0043015E"/>
    <w:rsid w:val="00441858"/>
    <w:rsid w:val="0046647E"/>
    <w:rsid w:val="00474549"/>
    <w:rsid w:val="004825BF"/>
    <w:rsid w:val="00486950"/>
    <w:rsid w:val="00486CC1"/>
    <w:rsid w:val="004D0565"/>
    <w:rsid w:val="004D3916"/>
    <w:rsid w:val="005447AC"/>
    <w:rsid w:val="005510B4"/>
    <w:rsid w:val="00551B98"/>
    <w:rsid w:val="005834EB"/>
    <w:rsid w:val="0059346E"/>
    <w:rsid w:val="005A2303"/>
    <w:rsid w:val="005E1DD8"/>
    <w:rsid w:val="005E75D2"/>
    <w:rsid w:val="00627B74"/>
    <w:rsid w:val="00671C77"/>
    <w:rsid w:val="00677BC5"/>
    <w:rsid w:val="006C0A49"/>
    <w:rsid w:val="007239C9"/>
    <w:rsid w:val="00732B36"/>
    <w:rsid w:val="00737B81"/>
    <w:rsid w:val="00745C9F"/>
    <w:rsid w:val="00795C45"/>
    <w:rsid w:val="007B2B66"/>
    <w:rsid w:val="007E43FC"/>
    <w:rsid w:val="008170B9"/>
    <w:rsid w:val="00851F94"/>
    <w:rsid w:val="0086792B"/>
    <w:rsid w:val="008824F8"/>
    <w:rsid w:val="008A7854"/>
    <w:rsid w:val="008E3EC0"/>
    <w:rsid w:val="00903712"/>
    <w:rsid w:val="009269BE"/>
    <w:rsid w:val="009432EA"/>
    <w:rsid w:val="00985476"/>
    <w:rsid w:val="00997547"/>
    <w:rsid w:val="009D5D9F"/>
    <w:rsid w:val="009E4529"/>
    <w:rsid w:val="00A22CBD"/>
    <w:rsid w:val="00A37AEF"/>
    <w:rsid w:val="00A63B43"/>
    <w:rsid w:val="00A8491B"/>
    <w:rsid w:val="00A87C3F"/>
    <w:rsid w:val="00AB615C"/>
    <w:rsid w:val="00AD1BCC"/>
    <w:rsid w:val="00B11738"/>
    <w:rsid w:val="00B61EFC"/>
    <w:rsid w:val="00B6560A"/>
    <w:rsid w:val="00B817F8"/>
    <w:rsid w:val="00B856C4"/>
    <w:rsid w:val="00B93614"/>
    <w:rsid w:val="00BB52EC"/>
    <w:rsid w:val="00BC37E8"/>
    <w:rsid w:val="00BF2EDF"/>
    <w:rsid w:val="00C37150"/>
    <w:rsid w:val="00C7621A"/>
    <w:rsid w:val="00C82BA5"/>
    <w:rsid w:val="00C86F84"/>
    <w:rsid w:val="00C9675C"/>
    <w:rsid w:val="00C96C6C"/>
    <w:rsid w:val="00CA1682"/>
    <w:rsid w:val="00CC3C7E"/>
    <w:rsid w:val="00D02E24"/>
    <w:rsid w:val="00D033FA"/>
    <w:rsid w:val="00D432F7"/>
    <w:rsid w:val="00D72B6F"/>
    <w:rsid w:val="00D93E1D"/>
    <w:rsid w:val="00DE1803"/>
    <w:rsid w:val="00DF1109"/>
    <w:rsid w:val="00E2268D"/>
    <w:rsid w:val="00E443A0"/>
    <w:rsid w:val="00E61A99"/>
    <w:rsid w:val="00E90C0A"/>
    <w:rsid w:val="00EA6590"/>
    <w:rsid w:val="00EE41EC"/>
    <w:rsid w:val="00F022BE"/>
    <w:rsid w:val="00F31B80"/>
    <w:rsid w:val="00F552A8"/>
    <w:rsid w:val="00F91768"/>
    <w:rsid w:val="00FA3FEA"/>
    <w:rsid w:val="00FA736B"/>
    <w:rsid w:val="00FE3CB3"/>
    <w:rsid w:val="4CB97C23"/>
    <w:rsid w:val="72934F3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0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cs="Times New Roman"/>
      <w:szCs w:val="24"/>
      <w:lang w:val="lv-LV"/>
    </w:rPr>
  </w:style>
  <w:style w:type="character" w:customStyle="1" w:styleId="HeaderChar">
    <w:name w:val="Header Char"/>
    <w:basedOn w:val="DefaultParagraphFont"/>
    <w:link w:val="Header"/>
    <w:uiPriority w:val="99"/>
    <w:qFormat/>
    <w:rPr>
      <w:rFonts w:eastAsia="Times New Roman" w:cs="Times New Roman"/>
      <w:szCs w:val="24"/>
      <w:lang w:val="lv-LV"/>
    </w:rPr>
  </w:style>
  <w:style w:type="character" w:customStyle="1" w:styleId="FooterChar">
    <w:name w:val="Footer Char"/>
    <w:basedOn w:val="DefaultParagraphFont"/>
    <w:link w:val="Footer"/>
    <w:uiPriority w:val="99"/>
    <w:qFormat/>
    <w:rPr>
      <w:rFonts w:eastAsia="Times New Roman" w:cs="Times New Roman"/>
      <w:szCs w:val="24"/>
      <w:lang w:val="lv-LV"/>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lv-LV"/>
    </w:rPr>
  </w:style>
  <w:style w:type="character" w:customStyle="1" w:styleId="CommentTextChar">
    <w:name w:val="Comment Text Char"/>
    <w:basedOn w:val="DefaultParagraphFont"/>
    <w:link w:val="CommentText"/>
    <w:uiPriority w:val="99"/>
    <w:semiHidden/>
    <w:rPr>
      <w:rFonts w:eastAsia="Times New Roman" w:cs="Times New Roman"/>
      <w:sz w:val="20"/>
      <w:szCs w:val="20"/>
      <w:lang w:val="lv-LV"/>
    </w:rPr>
  </w:style>
  <w:style w:type="character" w:customStyle="1" w:styleId="CommentSubjectChar">
    <w:name w:val="Comment Subject Char"/>
    <w:basedOn w:val="CommentTextChar"/>
    <w:link w:val="CommentSubject"/>
    <w:uiPriority w:val="99"/>
    <w:semiHidden/>
    <w:qFormat/>
    <w:rPr>
      <w:rFonts w:eastAsia="Times New Roman" w:cs="Times New Roman"/>
      <w:b/>
      <w:bCs/>
      <w:sz w:val="20"/>
      <w:szCs w:val="20"/>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cs="Times New Roman"/>
      <w:szCs w:val="24"/>
      <w:lang w:val="lv-LV"/>
    </w:rPr>
  </w:style>
  <w:style w:type="character" w:customStyle="1" w:styleId="HeaderChar">
    <w:name w:val="Header Char"/>
    <w:basedOn w:val="DefaultParagraphFont"/>
    <w:link w:val="Header"/>
    <w:uiPriority w:val="99"/>
    <w:qFormat/>
    <w:rPr>
      <w:rFonts w:eastAsia="Times New Roman" w:cs="Times New Roman"/>
      <w:szCs w:val="24"/>
      <w:lang w:val="lv-LV"/>
    </w:rPr>
  </w:style>
  <w:style w:type="character" w:customStyle="1" w:styleId="FooterChar">
    <w:name w:val="Footer Char"/>
    <w:basedOn w:val="DefaultParagraphFont"/>
    <w:link w:val="Footer"/>
    <w:uiPriority w:val="99"/>
    <w:qFormat/>
    <w:rPr>
      <w:rFonts w:eastAsia="Times New Roman" w:cs="Times New Roman"/>
      <w:szCs w:val="24"/>
      <w:lang w:val="lv-LV"/>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lv-LV"/>
    </w:rPr>
  </w:style>
  <w:style w:type="character" w:customStyle="1" w:styleId="CommentTextChar">
    <w:name w:val="Comment Text Char"/>
    <w:basedOn w:val="DefaultParagraphFont"/>
    <w:link w:val="CommentText"/>
    <w:uiPriority w:val="99"/>
    <w:semiHidden/>
    <w:rPr>
      <w:rFonts w:eastAsia="Times New Roman" w:cs="Times New Roman"/>
      <w:sz w:val="20"/>
      <w:szCs w:val="20"/>
      <w:lang w:val="lv-LV"/>
    </w:rPr>
  </w:style>
  <w:style w:type="character" w:customStyle="1" w:styleId="CommentSubjectChar">
    <w:name w:val="Comment Subject Char"/>
    <w:basedOn w:val="CommentTextChar"/>
    <w:link w:val="CommentSubject"/>
    <w:uiPriority w:val="99"/>
    <w:semiHidden/>
    <w:qFormat/>
    <w:rPr>
      <w:rFonts w:eastAsia="Times New Roman" w:cs="Times New Roman"/>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D09574-9724-44C7-BCC0-C60712563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 Liere</dc:creator>
  <cp:lastModifiedBy>Aiga</cp:lastModifiedBy>
  <cp:revision>8</cp:revision>
  <cp:lastPrinted>2017-09-13T06:29:00Z</cp:lastPrinted>
  <dcterms:created xsi:type="dcterms:W3CDTF">2021-03-11T16:01:00Z</dcterms:created>
  <dcterms:modified xsi:type="dcterms:W3CDTF">2021-03-19T06:03:00Z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